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83" w:rsidRPr="00BC1812" w:rsidRDefault="00F23283" w:rsidP="001D4D24">
      <w:pPr>
        <w:widowControl/>
        <w:spacing w:line="312" w:lineRule="auto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关于</w:t>
      </w:r>
      <w:r w:rsidR="00BC1812"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举办</w:t>
      </w:r>
      <w:r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“银行风险与监管</w:t>
      </w:r>
      <w:r w:rsidR="00BC1812" w:rsidRPr="00BC1812">
        <w:rPr>
          <w:rFonts w:ascii="仿宋" w:eastAsia="仿宋" w:hAnsi="仿宋" w:cs="宋体"/>
          <w:b/>
          <w:color w:val="000000"/>
          <w:kern w:val="0"/>
          <w:sz w:val="36"/>
          <w:szCs w:val="36"/>
        </w:rPr>
        <w:t>(ICBRR)</w:t>
      </w:r>
      <w:r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国际证书”</w:t>
      </w:r>
    </w:p>
    <w:p w:rsidR="00F23283" w:rsidRPr="00BC1812" w:rsidRDefault="00F23283" w:rsidP="001D4D24">
      <w:pPr>
        <w:spacing w:line="312" w:lineRule="auto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培训</w:t>
      </w:r>
      <w:r w:rsidR="00BC1812"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班</w:t>
      </w:r>
      <w:r w:rsidR="0058649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（</w:t>
      </w:r>
      <w:r w:rsidR="007D416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江苏地区第三</w:t>
      </w:r>
      <w:r w:rsidR="0058649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期）</w:t>
      </w:r>
      <w:r w:rsidRPr="00BC1812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的通知</w:t>
      </w:r>
    </w:p>
    <w:p w:rsidR="00F23283" w:rsidRPr="00D07F3E" w:rsidRDefault="00F23283" w:rsidP="009D327B">
      <w:pPr>
        <w:spacing w:line="312" w:lineRule="auto"/>
        <w:rPr>
          <w:rFonts w:ascii="宋体"/>
          <w:sz w:val="18"/>
          <w:szCs w:val="18"/>
        </w:rPr>
      </w:pPr>
    </w:p>
    <w:p w:rsidR="008471B9" w:rsidRPr="00404229" w:rsidRDefault="00EC56E7" w:rsidP="0040422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 w:hint="eastAsia"/>
          <w:sz w:val="28"/>
          <w:szCs w:val="28"/>
        </w:rPr>
        <w:t>为</w:t>
      </w:r>
      <w:r w:rsidR="00F23283" w:rsidRPr="00404229">
        <w:rPr>
          <w:rFonts w:ascii="仿宋" w:eastAsia="仿宋" w:hAnsi="仿宋" w:hint="eastAsia"/>
          <w:sz w:val="28"/>
          <w:szCs w:val="28"/>
        </w:rPr>
        <w:t>帮助银行从业人员掌握国际先进的银行风险管理知识</w:t>
      </w:r>
      <w:r w:rsidRPr="00404229">
        <w:rPr>
          <w:rFonts w:ascii="仿宋" w:eastAsia="仿宋" w:hAnsi="仿宋" w:hint="eastAsia"/>
          <w:sz w:val="28"/>
          <w:szCs w:val="28"/>
        </w:rPr>
        <w:t>，满足会员单位的培训需求。</w:t>
      </w:r>
      <w:r w:rsidR="00F23283" w:rsidRPr="00404229">
        <w:rPr>
          <w:rFonts w:ascii="仿宋" w:eastAsia="仿宋" w:hAnsi="仿宋" w:hint="eastAsia"/>
          <w:sz w:val="28"/>
          <w:szCs w:val="28"/>
        </w:rPr>
        <w:t>江苏省银行业协会</w:t>
      </w:r>
      <w:r w:rsidR="0058649C">
        <w:rPr>
          <w:rFonts w:ascii="仿宋" w:eastAsia="仿宋" w:hAnsi="仿宋" w:hint="eastAsia"/>
          <w:sz w:val="28"/>
          <w:szCs w:val="28"/>
        </w:rPr>
        <w:t>拟</w:t>
      </w:r>
      <w:r w:rsidR="00F23283" w:rsidRPr="00404229">
        <w:rPr>
          <w:rFonts w:ascii="仿宋" w:eastAsia="仿宋" w:hAnsi="仿宋" w:hint="eastAsia"/>
          <w:sz w:val="28"/>
          <w:szCs w:val="28"/>
        </w:rPr>
        <w:t>联合全球风险管理专业人士协会（</w:t>
      </w:r>
      <w:r w:rsidRPr="00404229">
        <w:rPr>
          <w:rFonts w:ascii="仿宋" w:eastAsia="仿宋" w:hAnsi="仿宋" w:hint="eastAsia"/>
          <w:sz w:val="28"/>
          <w:szCs w:val="28"/>
        </w:rPr>
        <w:t>Global Association of Risk Professionals，</w:t>
      </w:r>
      <w:r w:rsidR="00F23283" w:rsidRPr="00404229">
        <w:rPr>
          <w:rFonts w:ascii="仿宋" w:eastAsia="仿宋" w:hAnsi="仿宋"/>
          <w:sz w:val="28"/>
          <w:szCs w:val="28"/>
        </w:rPr>
        <w:t>GARP</w:t>
      </w:r>
      <w:r w:rsidR="00F23283" w:rsidRPr="00404229">
        <w:rPr>
          <w:rFonts w:ascii="仿宋" w:eastAsia="仿宋" w:hAnsi="仿宋" w:hint="eastAsia"/>
          <w:sz w:val="28"/>
          <w:szCs w:val="28"/>
        </w:rPr>
        <w:t>）举办</w:t>
      </w:r>
      <w:r w:rsidRPr="00404229">
        <w:rPr>
          <w:rFonts w:ascii="仿宋" w:eastAsia="仿宋" w:hAnsi="仿宋" w:hint="eastAsia"/>
          <w:sz w:val="28"/>
          <w:szCs w:val="28"/>
        </w:rPr>
        <w:t xml:space="preserve"> </w:t>
      </w:r>
      <w:r w:rsidR="00F23283" w:rsidRPr="00404229">
        <w:rPr>
          <w:rFonts w:ascii="仿宋" w:eastAsia="仿宋" w:hAnsi="仿宋" w:hint="eastAsia"/>
          <w:sz w:val="28"/>
          <w:szCs w:val="28"/>
        </w:rPr>
        <w:t>“银行风险与监管</w:t>
      </w:r>
      <w:r w:rsidRPr="00404229">
        <w:rPr>
          <w:rFonts w:ascii="仿宋" w:eastAsia="仿宋" w:hAnsi="仿宋" w:hint="eastAsia"/>
          <w:sz w:val="28"/>
          <w:szCs w:val="28"/>
        </w:rPr>
        <w:t>（</w:t>
      </w:r>
      <w:r w:rsidRPr="00404229">
        <w:rPr>
          <w:rFonts w:ascii="仿宋" w:eastAsia="仿宋" w:hAnsi="仿宋"/>
          <w:sz w:val="28"/>
          <w:szCs w:val="28"/>
        </w:rPr>
        <w:t>ICBRR</w:t>
      </w:r>
      <w:r w:rsidRPr="00404229">
        <w:rPr>
          <w:rFonts w:ascii="仿宋" w:eastAsia="仿宋" w:hAnsi="仿宋" w:hint="eastAsia"/>
          <w:sz w:val="28"/>
          <w:szCs w:val="28"/>
        </w:rPr>
        <w:t>）</w:t>
      </w:r>
      <w:r w:rsidR="00F23283" w:rsidRPr="00404229">
        <w:rPr>
          <w:rFonts w:ascii="仿宋" w:eastAsia="仿宋" w:hAnsi="仿宋" w:hint="eastAsia"/>
          <w:sz w:val="28"/>
          <w:szCs w:val="28"/>
        </w:rPr>
        <w:t>国际证书</w:t>
      </w:r>
      <w:r w:rsidRPr="00404229">
        <w:rPr>
          <w:rFonts w:ascii="仿宋" w:eastAsia="仿宋" w:hAnsi="仿宋" w:hint="eastAsia"/>
          <w:sz w:val="28"/>
          <w:szCs w:val="28"/>
        </w:rPr>
        <w:t>”项目</w:t>
      </w:r>
      <w:r w:rsidR="00F23283" w:rsidRPr="00404229">
        <w:rPr>
          <w:rFonts w:ascii="仿宋" w:eastAsia="仿宋" w:hAnsi="仿宋" w:hint="eastAsia"/>
          <w:sz w:val="28"/>
          <w:szCs w:val="28"/>
        </w:rPr>
        <w:t>培训。</w:t>
      </w:r>
    </w:p>
    <w:p w:rsidR="00EC56E7" w:rsidRPr="00404229" w:rsidRDefault="00EC56E7" w:rsidP="0040422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 w:hint="eastAsia"/>
          <w:sz w:val="28"/>
          <w:szCs w:val="28"/>
        </w:rPr>
        <w:t>GARP是全球最大的风险管理国际专业组织，在金融管理部门的支持下，开展针对银行从业人员的“银行风险与监管（ICBRR, International Certificate in Banking Risk and Regulation）</w:t>
      </w:r>
      <w:r w:rsidR="002D0F97" w:rsidRPr="00404229">
        <w:rPr>
          <w:rFonts w:ascii="仿宋" w:eastAsia="仿宋" w:hAnsi="仿宋" w:hint="eastAsia"/>
          <w:sz w:val="28"/>
          <w:szCs w:val="28"/>
        </w:rPr>
        <w:t>国际证书</w:t>
      </w:r>
      <w:r w:rsidR="00F6720D" w:rsidRPr="00404229">
        <w:rPr>
          <w:rFonts w:ascii="仿宋" w:eastAsia="仿宋" w:hAnsi="仿宋" w:hint="eastAsia"/>
          <w:sz w:val="28"/>
          <w:szCs w:val="28"/>
        </w:rPr>
        <w:t>”项目</w:t>
      </w:r>
      <w:r w:rsidRPr="00404229">
        <w:rPr>
          <w:rFonts w:ascii="仿宋" w:eastAsia="仿宋" w:hAnsi="仿宋" w:hint="eastAsia"/>
          <w:sz w:val="28"/>
          <w:szCs w:val="28"/>
        </w:rPr>
        <w:t>。 ICBRR证书是唯一</w:t>
      </w:r>
      <w:proofErr w:type="gramStart"/>
      <w:r w:rsidRPr="00404229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404229">
        <w:rPr>
          <w:rFonts w:ascii="仿宋" w:eastAsia="仿宋" w:hAnsi="仿宋" w:hint="eastAsia"/>
          <w:sz w:val="28"/>
          <w:szCs w:val="28"/>
        </w:rPr>
        <w:t>张中文版的银行业风险管理的国际资格证书，目前</w:t>
      </w:r>
      <w:r w:rsidR="007D416E" w:rsidRPr="007D416E">
        <w:rPr>
          <w:rFonts w:ascii="仿宋" w:eastAsia="仿宋" w:hAnsi="仿宋" w:hint="eastAsia"/>
          <w:sz w:val="28"/>
          <w:szCs w:val="28"/>
        </w:rPr>
        <w:t>累计已有来自全国各大金融机构的近2万多名从业员工通过</w:t>
      </w:r>
      <w:r w:rsidR="007D416E" w:rsidRPr="007D416E">
        <w:rPr>
          <w:rFonts w:ascii="仿宋" w:eastAsia="仿宋" w:hAnsi="仿宋"/>
          <w:sz w:val="28"/>
          <w:szCs w:val="28"/>
        </w:rPr>
        <w:t xml:space="preserve"> ICBRR </w:t>
      </w:r>
      <w:r w:rsidR="007D416E" w:rsidRPr="007D416E">
        <w:rPr>
          <w:rFonts w:ascii="仿宋" w:eastAsia="仿宋" w:hAnsi="仿宋" w:hint="eastAsia"/>
          <w:sz w:val="28"/>
          <w:szCs w:val="28"/>
        </w:rPr>
        <w:t>考试认证，</w:t>
      </w:r>
      <w:r w:rsidRPr="00404229">
        <w:rPr>
          <w:rFonts w:ascii="仿宋" w:eastAsia="仿宋" w:hAnsi="仿宋" w:hint="eastAsia"/>
          <w:sz w:val="28"/>
          <w:szCs w:val="28"/>
        </w:rPr>
        <w:t>已成为众多国内金融机构风险管理部门聘用、选拔优秀风险管理经理的重要参考和依据。</w:t>
      </w:r>
    </w:p>
    <w:p w:rsidR="00EC56E7" w:rsidRPr="006C65E0" w:rsidRDefault="00EC56E7" w:rsidP="0040422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 w:hint="eastAsia"/>
          <w:sz w:val="28"/>
          <w:szCs w:val="28"/>
        </w:rPr>
        <w:t>GARP</w:t>
      </w:r>
      <w:r w:rsidR="007D416E">
        <w:rPr>
          <w:rFonts w:ascii="仿宋" w:eastAsia="仿宋" w:hAnsi="仿宋" w:hint="eastAsia"/>
          <w:sz w:val="28"/>
          <w:szCs w:val="28"/>
        </w:rPr>
        <w:t>已</w:t>
      </w:r>
      <w:r w:rsidRPr="00404229">
        <w:rPr>
          <w:rFonts w:ascii="仿宋" w:eastAsia="仿宋" w:hAnsi="仿宋" w:hint="eastAsia"/>
          <w:sz w:val="28"/>
          <w:szCs w:val="28"/>
        </w:rPr>
        <w:t>于2015年7月，</w:t>
      </w:r>
      <w:r w:rsidR="007D416E">
        <w:rPr>
          <w:rFonts w:ascii="仿宋" w:eastAsia="仿宋" w:hAnsi="仿宋" w:hint="eastAsia"/>
          <w:sz w:val="28"/>
          <w:szCs w:val="28"/>
        </w:rPr>
        <w:t>2016年1月</w:t>
      </w:r>
      <w:r w:rsidR="0058649C">
        <w:rPr>
          <w:rFonts w:ascii="仿宋" w:eastAsia="仿宋" w:hAnsi="仿宋" w:hint="eastAsia"/>
          <w:sz w:val="28"/>
          <w:szCs w:val="28"/>
        </w:rPr>
        <w:t>在南京</w:t>
      </w:r>
      <w:r w:rsidRPr="00404229">
        <w:rPr>
          <w:rFonts w:ascii="仿宋" w:eastAsia="仿宋" w:hAnsi="仿宋" w:hint="eastAsia"/>
          <w:sz w:val="28"/>
          <w:szCs w:val="28"/>
        </w:rPr>
        <w:t>成功举办了江苏地区第一期</w:t>
      </w:r>
      <w:r w:rsidR="007D416E">
        <w:rPr>
          <w:rFonts w:ascii="仿宋" w:eastAsia="仿宋" w:hAnsi="仿宋" w:hint="eastAsia"/>
          <w:sz w:val="28"/>
          <w:szCs w:val="28"/>
        </w:rPr>
        <w:t>、第二期</w:t>
      </w:r>
      <w:r w:rsidRPr="00404229">
        <w:rPr>
          <w:rFonts w:ascii="仿宋" w:eastAsia="仿宋" w:hAnsi="仿宋" w:hint="eastAsia"/>
          <w:sz w:val="28"/>
          <w:szCs w:val="28"/>
        </w:rPr>
        <w:t>培训</w:t>
      </w:r>
      <w:r w:rsidR="007D416E">
        <w:rPr>
          <w:rFonts w:ascii="仿宋" w:eastAsia="仿宋" w:hAnsi="仿宋" w:hint="eastAsia"/>
          <w:sz w:val="28"/>
          <w:szCs w:val="28"/>
        </w:rPr>
        <w:t>班</w:t>
      </w:r>
      <w:r w:rsidRPr="00404229">
        <w:rPr>
          <w:rFonts w:ascii="仿宋" w:eastAsia="仿宋" w:hAnsi="仿宋" w:hint="eastAsia"/>
          <w:sz w:val="28"/>
          <w:szCs w:val="28"/>
        </w:rPr>
        <w:t>，</w:t>
      </w:r>
      <w:r w:rsidR="00FD30D0">
        <w:rPr>
          <w:rFonts w:ascii="仿宋" w:eastAsia="仿宋" w:hAnsi="仿宋" w:hint="eastAsia"/>
          <w:sz w:val="28"/>
          <w:szCs w:val="28"/>
        </w:rPr>
        <w:t>来自</w:t>
      </w:r>
      <w:r w:rsidR="00FD30D0" w:rsidRPr="00FD30D0">
        <w:rPr>
          <w:rFonts w:ascii="仿宋" w:eastAsia="仿宋" w:hAnsi="仿宋" w:hint="eastAsia"/>
          <w:sz w:val="28"/>
          <w:szCs w:val="28"/>
        </w:rPr>
        <w:t>江苏银行、紫金农商行、恒丰银行、上海农商行、赣榆通商村镇银行、溧水民丰村镇银行、中国银行、建设银行和交</w:t>
      </w:r>
      <w:r w:rsidR="00FD30D0" w:rsidRPr="006C65E0">
        <w:rPr>
          <w:rFonts w:ascii="仿宋" w:eastAsia="仿宋" w:hAnsi="仿宋" w:hint="eastAsia"/>
          <w:sz w:val="28"/>
          <w:szCs w:val="28"/>
        </w:rPr>
        <w:t>通银行等多家会员单位</w:t>
      </w:r>
      <w:r w:rsidRPr="006C65E0">
        <w:rPr>
          <w:rFonts w:ascii="仿宋" w:eastAsia="仿宋" w:hAnsi="仿宋" w:hint="eastAsia"/>
          <w:sz w:val="28"/>
          <w:szCs w:val="28"/>
        </w:rPr>
        <w:t>人员报名参加，反响良好。现</w:t>
      </w:r>
      <w:r w:rsidR="0076513E" w:rsidRPr="006C65E0">
        <w:rPr>
          <w:rFonts w:ascii="仿宋" w:eastAsia="仿宋" w:hAnsi="仿宋" w:hint="eastAsia"/>
          <w:sz w:val="28"/>
          <w:szCs w:val="28"/>
        </w:rPr>
        <w:t>GARP</w:t>
      </w:r>
      <w:r w:rsidR="0058649C" w:rsidRPr="006C65E0">
        <w:rPr>
          <w:rFonts w:ascii="仿宋" w:eastAsia="仿宋" w:hAnsi="仿宋" w:hint="eastAsia"/>
          <w:sz w:val="28"/>
          <w:szCs w:val="28"/>
        </w:rPr>
        <w:t>定</w:t>
      </w:r>
      <w:r w:rsidRPr="006C65E0">
        <w:rPr>
          <w:rFonts w:ascii="仿宋" w:eastAsia="仿宋" w:hAnsi="仿宋" w:hint="eastAsia"/>
          <w:sz w:val="28"/>
          <w:szCs w:val="28"/>
        </w:rPr>
        <w:t>于</w:t>
      </w:r>
      <w:r w:rsidRPr="006C65E0">
        <w:rPr>
          <w:rFonts w:ascii="仿宋" w:eastAsia="仿宋" w:hAnsi="仿宋"/>
          <w:sz w:val="28"/>
          <w:szCs w:val="28"/>
        </w:rPr>
        <w:t>2</w:t>
      </w:r>
      <w:r w:rsidR="007D416E" w:rsidRPr="006C65E0">
        <w:rPr>
          <w:rFonts w:ascii="仿宋" w:eastAsia="仿宋" w:hAnsi="仿宋" w:hint="eastAsia"/>
          <w:sz w:val="28"/>
          <w:szCs w:val="28"/>
        </w:rPr>
        <w:t>016</w:t>
      </w:r>
      <w:r w:rsidRPr="006C65E0">
        <w:rPr>
          <w:rFonts w:ascii="仿宋" w:eastAsia="仿宋" w:hAnsi="仿宋" w:hint="eastAsia"/>
          <w:sz w:val="28"/>
          <w:szCs w:val="28"/>
        </w:rPr>
        <w:t>年</w:t>
      </w:r>
      <w:r w:rsidR="006C65E0" w:rsidRPr="006C65E0">
        <w:rPr>
          <w:rFonts w:ascii="仿宋" w:eastAsia="仿宋" w:hAnsi="仿宋" w:hint="eastAsia"/>
          <w:sz w:val="28"/>
          <w:szCs w:val="28"/>
        </w:rPr>
        <w:t>6</w:t>
      </w:r>
      <w:r w:rsidRPr="006C65E0">
        <w:rPr>
          <w:rFonts w:ascii="仿宋" w:eastAsia="仿宋" w:hAnsi="仿宋" w:hint="eastAsia"/>
          <w:sz w:val="28"/>
          <w:szCs w:val="28"/>
        </w:rPr>
        <w:t>月举</w:t>
      </w:r>
      <w:r w:rsidR="007D416E" w:rsidRPr="006C65E0">
        <w:rPr>
          <w:rFonts w:ascii="仿宋" w:eastAsia="仿宋" w:hAnsi="仿宋" w:hint="eastAsia"/>
          <w:sz w:val="28"/>
          <w:szCs w:val="28"/>
        </w:rPr>
        <w:t>办江苏地区第三</w:t>
      </w:r>
      <w:r w:rsidRPr="006C65E0">
        <w:rPr>
          <w:rFonts w:ascii="仿宋" w:eastAsia="仿宋" w:hAnsi="仿宋" w:hint="eastAsia"/>
          <w:sz w:val="28"/>
          <w:szCs w:val="28"/>
        </w:rPr>
        <w:t>期培训</w:t>
      </w:r>
      <w:r w:rsidR="0058649C" w:rsidRPr="006C65E0">
        <w:rPr>
          <w:rFonts w:ascii="仿宋" w:eastAsia="仿宋" w:hAnsi="仿宋" w:hint="eastAsia"/>
          <w:sz w:val="28"/>
          <w:szCs w:val="28"/>
        </w:rPr>
        <w:t>班，请各单位组织相关人员</w:t>
      </w:r>
      <w:r w:rsidRPr="006C65E0">
        <w:rPr>
          <w:rFonts w:ascii="仿宋" w:eastAsia="仿宋" w:hAnsi="仿宋" w:hint="eastAsia"/>
          <w:sz w:val="28"/>
          <w:szCs w:val="28"/>
        </w:rPr>
        <w:t>报名参加培训及考试。具体事项通知如下：</w:t>
      </w:r>
    </w:p>
    <w:p w:rsidR="009C7C36" w:rsidRPr="006C65E0" w:rsidRDefault="009C7C36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6C65E0">
        <w:rPr>
          <w:rFonts w:ascii="仿宋" w:eastAsia="仿宋" w:hAnsi="仿宋" w:cs="宋体" w:hint="eastAsia"/>
          <w:b/>
          <w:kern w:val="0"/>
          <w:sz w:val="28"/>
          <w:szCs w:val="28"/>
        </w:rPr>
        <w:t>培训时间及地点</w:t>
      </w:r>
    </w:p>
    <w:p w:rsidR="009C7C36" w:rsidRDefault="009C7C36" w:rsidP="0058649C">
      <w:pPr>
        <w:pStyle w:val="a7"/>
        <w:numPr>
          <w:ilvl w:val="0"/>
          <w:numId w:val="13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 w:rsidRPr="006C65E0">
        <w:rPr>
          <w:rFonts w:ascii="仿宋" w:eastAsia="仿宋" w:hAnsi="仿宋" w:hint="eastAsia"/>
          <w:sz w:val="28"/>
          <w:szCs w:val="28"/>
        </w:rPr>
        <w:t>培训时间：</w:t>
      </w:r>
      <w:r w:rsidR="006C65E0" w:rsidRPr="006C65E0">
        <w:rPr>
          <w:rFonts w:ascii="仿宋" w:eastAsia="仿宋" w:hAnsi="仿宋" w:hint="eastAsia"/>
          <w:sz w:val="28"/>
          <w:szCs w:val="28"/>
        </w:rPr>
        <w:t>6</w:t>
      </w:r>
      <w:r w:rsidR="00F6720D" w:rsidRPr="006C65E0">
        <w:rPr>
          <w:rFonts w:ascii="仿宋" w:eastAsia="仿宋" w:hAnsi="仿宋" w:hint="eastAsia"/>
          <w:sz w:val="28"/>
          <w:szCs w:val="28"/>
        </w:rPr>
        <w:t>月</w:t>
      </w:r>
      <w:r w:rsidR="006C65E0" w:rsidRPr="006C65E0">
        <w:rPr>
          <w:rFonts w:ascii="仿宋" w:eastAsia="仿宋" w:hAnsi="仿宋" w:hint="eastAsia"/>
          <w:sz w:val="28"/>
          <w:szCs w:val="28"/>
        </w:rPr>
        <w:t>11-1</w:t>
      </w:r>
      <w:r w:rsidR="00F6720D" w:rsidRPr="006C65E0">
        <w:rPr>
          <w:rFonts w:ascii="仿宋" w:eastAsia="仿宋" w:hAnsi="仿宋" w:hint="eastAsia"/>
          <w:sz w:val="28"/>
          <w:szCs w:val="28"/>
        </w:rPr>
        <w:t>2日、</w:t>
      </w:r>
      <w:r w:rsidR="006C65E0" w:rsidRPr="006C65E0">
        <w:rPr>
          <w:rFonts w:ascii="仿宋" w:eastAsia="仿宋" w:hAnsi="仿宋" w:hint="eastAsia"/>
          <w:sz w:val="28"/>
          <w:szCs w:val="28"/>
        </w:rPr>
        <w:t>6</w:t>
      </w:r>
      <w:r w:rsidR="00F6720D" w:rsidRPr="006C65E0">
        <w:rPr>
          <w:rFonts w:ascii="仿宋" w:eastAsia="仿宋" w:hAnsi="仿宋" w:hint="eastAsia"/>
          <w:sz w:val="28"/>
          <w:szCs w:val="28"/>
        </w:rPr>
        <w:t>月</w:t>
      </w:r>
      <w:r w:rsidR="006C65E0" w:rsidRPr="006C65E0">
        <w:rPr>
          <w:rFonts w:ascii="仿宋" w:eastAsia="仿宋" w:hAnsi="仿宋" w:hint="eastAsia"/>
          <w:sz w:val="28"/>
          <w:szCs w:val="28"/>
        </w:rPr>
        <w:t>18-1</w:t>
      </w:r>
      <w:r w:rsidR="00F6720D" w:rsidRPr="006C65E0">
        <w:rPr>
          <w:rFonts w:ascii="仿宋" w:eastAsia="仿宋" w:hAnsi="仿宋" w:hint="eastAsia"/>
          <w:sz w:val="28"/>
          <w:szCs w:val="28"/>
        </w:rPr>
        <w:t>9日、</w:t>
      </w:r>
      <w:r w:rsidR="00864AEA" w:rsidRPr="006C65E0">
        <w:rPr>
          <w:rFonts w:ascii="仿宋" w:eastAsia="仿宋" w:hAnsi="仿宋" w:hint="eastAsia"/>
          <w:sz w:val="28"/>
          <w:szCs w:val="28"/>
        </w:rPr>
        <w:t>6</w:t>
      </w:r>
      <w:r w:rsidR="00F6720D" w:rsidRPr="006C65E0">
        <w:rPr>
          <w:rFonts w:ascii="仿宋" w:eastAsia="仿宋" w:hAnsi="仿宋" w:hint="eastAsia"/>
          <w:sz w:val="28"/>
          <w:szCs w:val="28"/>
        </w:rPr>
        <w:t>月</w:t>
      </w:r>
      <w:r w:rsidR="006C65E0" w:rsidRPr="006C65E0">
        <w:rPr>
          <w:rFonts w:ascii="仿宋" w:eastAsia="仿宋" w:hAnsi="仿宋" w:hint="eastAsia"/>
          <w:sz w:val="28"/>
          <w:szCs w:val="28"/>
        </w:rPr>
        <w:t>25-26</w:t>
      </w:r>
      <w:r w:rsidR="00F6720D" w:rsidRPr="006C65E0">
        <w:rPr>
          <w:rFonts w:ascii="仿宋" w:eastAsia="仿宋" w:hAnsi="仿宋" w:hint="eastAsia"/>
          <w:sz w:val="28"/>
          <w:szCs w:val="28"/>
        </w:rPr>
        <w:t>日，共六天，</w:t>
      </w:r>
      <w:r w:rsidR="006C65E0" w:rsidRPr="006C65E0">
        <w:rPr>
          <w:rFonts w:ascii="仿宋" w:eastAsia="仿宋" w:hAnsi="仿宋" w:hint="eastAsia"/>
          <w:sz w:val="28"/>
          <w:szCs w:val="28"/>
        </w:rPr>
        <w:t>6</w:t>
      </w:r>
      <w:r w:rsidR="00F6720D" w:rsidRPr="006C65E0">
        <w:rPr>
          <w:rFonts w:ascii="仿宋" w:eastAsia="仿宋" w:hAnsi="仿宋" w:hint="eastAsia"/>
          <w:sz w:val="28"/>
          <w:szCs w:val="28"/>
        </w:rPr>
        <w:t>月</w:t>
      </w:r>
      <w:r w:rsidR="006C65E0" w:rsidRPr="006C65E0">
        <w:rPr>
          <w:rFonts w:ascii="仿宋" w:eastAsia="仿宋" w:hAnsi="仿宋" w:hint="eastAsia"/>
          <w:sz w:val="28"/>
          <w:szCs w:val="28"/>
        </w:rPr>
        <w:t>1</w:t>
      </w:r>
      <w:r w:rsidR="00F6720D" w:rsidRPr="006C65E0">
        <w:rPr>
          <w:rFonts w:ascii="仿宋" w:eastAsia="仿宋" w:hAnsi="仿宋" w:hint="eastAsia"/>
          <w:sz w:val="28"/>
          <w:szCs w:val="28"/>
        </w:rPr>
        <w:t>1日上午8：3</w:t>
      </w:r>
      <w:r w:rsidR="00BC1812" w:rsidRPr="006C65E0">
        <w:rPr>
          <w:rFonts w:ascii="仿宋" w:eastAsia="仿宋" w:hAnsi="仿宋" w:hint="eastAsia"/>
          <w:sz w:val="28"/>
          <w:szCs w:val="28"/>
        </w:rPr>
        <w:t>0</w:t>
      </w:r>
      <w:r w:rsidR="00F6720D" w:rsidRPr="006C65E0">
        <w:rPr>
          <w:rFonts w:ascii="仿宋" w:eastAsia="仿宋" w:hAnsi="仿宋" w:hint="eastAsia"/>
          <w:sz w:val="28"/>
          <w:szCs w:val="28"/>
        </w:rPr>
        <w:t>在培</w:t>
      </w:r>
      <w:r w:rsidR="00F6720D" w:rsidRPr="0058649C">
        <w:rPr>
          <w:rFonts w:ascii="仿宋" w:eastAsia="仿宋" w:hAnsi="仿宋" w:hint="eastAsia"/>
          <w:sz w:val="28"/>
          <w:szCs w:val="28"/>
        </w:rPr>
        <w:t>训地点报到。</w:t>
      </w:r>
    </w:p>
    <w:p w:rsidR="0058649C" w:rsidRPr="0058649C" w:rsidRDefault="0058649C" w:rsidP="0058649C">
      <w:pPr>
        <w:pStyle w:val="a7"/>
        <w:numPr>
          <w:ilvl w:val="0"/>
          <w:numId w:val="134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培训地点：</w:t>
      </w:r>
      <w:r w:rsidR="005574D7">
        <w:rPr>
          <w:rFonts w:ascii="仿宋" w:eastAsia="仿宋" w:hAnsi="仿宋" w:hint="eastAsia"/>
          <w:sz w:val="28"/>
          <w:szCs w:val="28"/>
        </w:rPr>
        <w:t>苏州市（具体地点</w:t>
      </w:r>
      <w:r w:rsidR="007D416E">
        <w:rPr>
          <w:rFonts w:ascii="仿宋" w:eastAsia="仿宋" w:hAnsi="仿宋" w:hint="eastAsia"/>
          <w:sz w:val="28"/>
          <w:szCs w:val="28"/>
        </w:rPr>
        <w:t>另行通知</w:t>
      </w:r>
      <w:r w:rsidR="005574D7">
        <w:rPr>
          <w:rFonts w:ascii="仿宋" w:eastAsia="仿宋" w:hAnsi="仿宋" w:hint="eastAsia"/>
          <w:sz w:val="28"/>
          <w:szCs w:val="28"/>
        </w:rPr>
        <w:t>）</w:t>
      </w:r>
    </w:p>
    <w:p w:rsidR="00FC01CE" w:rsidRPr="00404229" w:rsidRDefault="00FC01CE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报名条件及培训对象</w:t>
      </w:r>
    </w:p>
    <w:p w:rsidR="009C7C36" w:rsidRPr="00404229" w:rsidRDefault="00864AEA" w:rsidP="00404229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本科及以上学历，</w:t>
      </w:r>
      <w:r w:rsidR="009C7C36" w:rsidRPr="00404229">
        <w:rPr>
          <w:rFonts w:ascii="仿宋" w:eastAsia="仿宋" w:hAnsi="仿宋" w:hint="eastAsia"/>
          <w:sz w:val="28"/>
          <w:szCs w:val="28"/>
        </w:rPr>
        <w:t>银行风险管理</w:t>
      </w:r>
      <w:r>
        <w:rPr>
          <w:rFonts w:ascii="仿宋" w:eastAsia="仿宋" w:hAnsi="仿宋" w:hint="eastAsia"/>
          <w:sz w:val="28"/>
          <w:szCs w:val="28"/>
        </w:rPr>
        <w:t>部</w:t>
      </w:r>
      <w:r w:rsidR="009C7C36" w:rsidRPr="00404229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授信审批、内审、合</w:t>
      </w:r>
      <w:proofErr w:type="gramStart"/>
      <w:r>
        <w:rPr>
          <w:rFonts w:ascii="仿宋" w:eastAsia="仿宋" w:hAnsi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hint="eastAsia"/>
          <w:sz w:val="28"/>
          <w:szCs w:val="28"/>
        </w:rPr>
        <w:t>、法律</w:t>
      </w:r>
      <w:r w:rsidR="009C7C36" w:rsidRPr="00404229">
        <w:rPr>
          <w:rFonts w:ascii="仿宋" w:eastAsia="仿宋" w:hAnsi="仿宋" w:hint="eastAsia"/>
          <w:sz w:val="28"/>
          <w:szCs w:val="28"/>
        </w:rPr>
        <w:t>、运营、信贷、贸易融资等岗位相关的中高级管理人员和业务骨干；其他部门和业务条线的中高级管理人员和业务骨干。</w:t>
      </w:r>
    </w:p>
    <w:p w:rsidR="001353AF" w:rsidRPr="00404229" w:rsidRDefault="001353AF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课程安排</w:t>
      </w:r>
    </w:p>
    <w:tbl>
      <w:tblPr>
        <w:tblStyle w:val="ad"/>
        <w:tblW w:w="8115" w:type="dxa"/>
        <w:jc w:val="center"/>
        <w:tblLook w:val="04A0" w:firstRow="1" w:lastRow="0" w:firstColumn="1" w:lastColumn="0" w:noHBand="0" w:noVBand="1"/>
      </w:tblPr>
      <w:tblGrid>
        <w:gridCol w:w="1187"/>
        <w:gridCol w:w="1984"/>
        <w:gridCol w:w="4944"/>
      </w:tblGrid>
      <w:tr w:rsidR="002D0F97" w:rsidRPr="00404229" w:rsidTr="00404229">
        <w:trPr>
          <w:trHeight w:val="441"/>
          <w:jc w:val="center"/>
        </w:trPr>
        <w:tc>
          <w:tcPr>
            <w:tcW w:w="1187" w:type="dxa"/>
          </w:tcPr>
          <w:p w:rsidR="002D0F97" w:rsidRPr="00404229" w:rsidRDefault="002D0F97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F97" w:rsidRPr="00404229" w:rsidRDefault="002D0F97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944" w:type="dxa"/>
          </w:tcPr>
          <w:p w:rsidR="002D0F97" w:rsidRPr="00404229" w:rsidRDefault="002D0F97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培训纲要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1984" w:type="dxa"/>
          </w:tcPr>
          <w:p w:rsidR="002D0F97" w:rsidRPr="005E218F" w:rsidRDefault="006C65E0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1日,周六</w:t>
            </w:r>
          </w:p>
        </w:tc>
        <w:tc>
          <w:tcPr>
            <w:tcW w:w="4944" w:type="dxa"/>
            <w:vAlign w:val="center"/>
          </w:tcPr>
          <w:p w:rsidR="002D0F97" w:rsidRPr="00404229" w:rsidRDefault="002D0F97" w:rsidP="00404229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银行风险管理概述</w:t>
            </w:r>
            <w:r w:rsidR="005E21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5E218F"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信用风险管理</w:t>
            </w:r>
            <w:r w:rsidR="005E21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（上）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1984" w:type="dxa"/>
          </w:tcPr>
          <w:p w:rsidR="002D0F97" w:rsidRPr="005E218F" w:rsidRDefault="006C65E0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2日,周日</w:t>
            </w:r>
          </w:p>
        </w:tc>
        <w:tc>
          <w:tcPr>
            <w:tcW w:w="4944" w:type="dxa"/>
            <w:vAlign w:val="center"/>
          </w:tcPr>
          <w:p w:rsidR="002D0F97" w:rsidRPr="00404229" w:rsidRDefault="005E218F" w:rsidP="005E21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信用风险管理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（下）、</w:t>
            </w: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综合风险管理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第三天</w:t>
            </w:r>
          </w:p>
        </w:tc>
        <w:tc>
          <w:tcPr>
            <w:tcW w:w="1984" w:type="dxa"/>
          </w:tcPr>
          <w:p w:rsidR="002D0F97" w:rsidRPr="005E218F" w:rsidRDefault="006C65E0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8日,周六</w:t>
            </w:r>
          </w:p>
        </w:tc>
        <w:tc>
          <w:tcPr>
            <w:tcW w:w="4944" w:type="dxa"/>
            <w:vAlign w:val="center"/>
          </w:tcPr>
          <w:p w:rsidR="002D0F97" w:rsidRPr="00404229" w:rsidRDefault="002D0F97" w:rsidP="005E218F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市场风险管理</w:t>
            </w:r>
            <w:r w:rsidR="005E218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（上）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第四天</w:t>
            </w:r>
          </w:p>
        </w:tc>
        <w:tc>
          <w:tcPr>
            <w:tcW w:w="1984" w:type="dxa"/>
          </w:tcPr>
          <w:p w:rsidR="002D0F97" w:rsidRPr="005E218F" w:rsidRDefault="006C65E0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9日,周日</w:t>
            </w:r>
          </w:p>
        </w:tc>
        <w:tc>
          <w:tcPr>
            <w:tcW w:w="4944" w:type="dxa"/>
            <w:vAlign w:val="center"/>
          </w:tcPr>
          <w:p w:rsidR="002D0F97" w:rsidRPr="00404229" w:rsidRDefault="005E218F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市场风险管理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（下）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第五天</w:t>
            </w:r>
          </w:p>
        </w:tc>
        <w:tc>
          <w:tcPr>
            <w:tcW w:w="1984" w:type="dxa"/>
          </w:tcPr>
          <w:p w:rsidR="002D0F97" w:rsidRPr="005E218F" w:rsidRDefault="00864AEA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C65E0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日,周六</w:t>
            </w:r>
          </w:p>
        </w:tc>
        <w:tc>
          <w:tcPr>
            <w:tcW w:w="4944" w:type="dxa"/>
            <w:vAlign w:val="center"/>
          </w:tcPr>
          <w:p w:rsidR="002D0F97" w:rsidRPr="00404229" w:rsidRDefault="002D0F97" w:rsidP="005E218F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操作风险管理</w:t>
            </w:r>
          </w:p>
        </w:tc>
      </w:tr>
      <w:tr w:rsidR="002D0F97" w:rsidRPr="00404229" w:rsidTr="00404229">
        <w:trPr>
          <w:trHeight w:val="441"/>
          <w:jc w:val="center"/>
        </w:trPr>
        <w:tc>
          <w:tcPr>
            <w:tcW w:w="1187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第六天</w:t>
            </w:r>
          </w:p>
        </w:tc>
        <w:tc>
          <w:tcPr>
            <w:tcW w:w="1984" w:type="dxa"/>
          </w:tcPr>
          <w:p w:rsidR="002D0F97" w:rsidRPr="005E218F" w:rsidRDefault="00864AEA" w:rsidP="00404229">
            <w:pPr>
              <w:pStyle w:val="a7"/>
              <w:widowControl/>
              <w:spacing w:line="440" w:lineRule="exact"/>
              <w:ind w:firstLineChars="0" w:firstLine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C65E0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  <w:r w:rsidR="002D0F97" w:rsidRPr="005E218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日,周日</w:t>
            </w:r>
          </w:p>
        </w:tc>
        <w:tc>
          <w:tcPr>
            <w:tcW w:w="4944" w:type="dxa"/>
            <w:vAlign w:val="center"/>
          </w:tcPr>
          <w:p w:rsidR="002D0F97" w:rsidRPr="00404229" w:rsidRDefault="002D0F97" w:rsidP="0040422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42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知识体系及重点精讲、题型串讲、模拟考试</w:t>
            </w:r>
          </w:p>
        </w:tc>
      </w:tr>
    </w:tbl>
    <w:p w:rsidR="001353AF" w:rsidRPr="00404229" w:rsidRDefault="001353AF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教材</w:t>
      </w:r>
      <w:r w:rsidR="009C7C36"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及证书颁发</w:t>
      </w:r>
    </w:p>
    <w:p w:rsidR="009C7C36" w:rsidRPr="00404229" w:rsidRDefault="001353AF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4229">
        <w:rPr>
          <w:rFonts w:ascii="仿宋" w:eastAsia="仿宋" w:hAnsi="仿宋" w:cs="宋体"/>
          <w:kern w:val="0"/>
          <w:sz w:val="28"/>
          <w:szCs w:val="28"/>
        </w:rPr>
        <w:t>由全球风险管理专业人士协会(GARP)提供专用教材，教材一套4本，包含以上各科目的所有理论、案例和习作，具有较强专业性、权威性和实用性。</w:t>
      </w:r>
      <w:r w:rsidR="009C7C36" w:rsidRPr="00404229">
        <w:rPr>
          <w:rFonts w:ascii="仿宋" w:eastAsia="仿宋" w:hAnsi="仿宋" w:cs="宋体" w:hint="eastAsia"/>
          <w:kern w:val="0"/>
          <w:sz w:val="28"/>
          <w:szCs w:val="28"/>
        </w:rPr>
        <w:t>学员培训期满并通过银行风险与监管（ICBRR）国际证书考试后，由全球风险管理专业人士协会同意授予“银行风险与监管（ICBRR）国际证书”</w:t>
      </w:r>
      <w:r w:rsidR="006A7C47" w:rsidRPr="00404229">
        <w:rPr>
          <w:rFonts w:ascii="仿宋" w:eastAsia="仿宋" w:hAnsi="仿宋" w:cs="宋体" w:hint="eastAsia"/>
          <w:kern w:val="0"/>
          <w:sz w:val="28"/>
          <w:szCs w:val="28"/>
        </w:rPr>
        <w:t>，该证书是人力资源和社会</w:t>
      </w:r>
      <w:proofErr w:type="gramStart"/>
      <w:r w:rsidR="006A7C47" w:rsidRPr="00404229">
        <w:rPr>
          <w:rFonts w:ascii="仿宋" w:eastAsia="仿宋" w:hAnsi="仿宋" w:cs="宋体" w:hint="eastAsia"/>
          <w:kern w:val="0"/>
          <w:sz w:val="28"/>
          <w:szCs w:val="28"/>
        </w:rPr>
        <w:t>保证部</w:t>
      </w:r>
      <w:proofErr w:type="gramEnd"/>
      <w:r w:rsidR="006A7C47" w:rsidRPr="00404229">
        <w:rPr>
          <w:rFonts w:ascii="仿宋" w:eastAsia="仿宋" w:hAnsi="仿宋" w:cs="宋体" w:hint="eastAsia"/>
          <w:kern w:val="0"/>
          <w:sz w:val="28"/>
          <w:szCs w:val="28"/>
        </w:rPr>
        <w:t>共同认可的国际风险管理证书。</w:t>
      </w:r>
    </w:p>
    <w:p w:rsidR="001353AF" w:rsidRPr="00404229" w:rsidRDefault="006A7C47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考试时间及地点</w:t>
      </w:r>
    </w:p>
    <w:p w:rsidR="006A7C47" w:rsidRPr="006C4275" w:rsidRDefault="006C4275" w:rsidP="006C4275">
      <w:pPr>
        <w:spacing w:before="240" w:line="420" w:lineRule="atLeast"/>
        <w:rPr>
          <w:rFonts w:ascii="黑体" w:eastAsia="黑体" w:hAnsi="黑体"/>
          <w:sz w:val="30"/>
          <w:szCs w:val="30"/>
          <w:highlight w:val="yellow"/>
        </w:rPr>
      </w:pPr>
      <w:r>
        <w:rPr>
          <w:rFonts w:ascii="仿宋_GB2312" w:eastAsia="仿宋_GB2312" w:hAnsi="华文仿宋" w:hint="eastAsia"/>
          <w:sz w:val="30"/>
          <w:szCs w:val="30"/>
        </w:rPr>
        <w:t>1.</w:t>
      </w:r>
      <w:r w:rsidRPr="006C4275">
        <w:rPr>
          <w:rFonts w:ascii="仿宋_GB2312" w:eastAsia="仿宋_GB2312" w:hAnsi="华文仿宋" w:hint="eastAsia"/>
          <w:sz w:val="30"/>
          <w:szCs w:val="30"/>
        </w:rPr>
        <w:t>考试时间：2016</w:t>
      </w:r>
      <w:r w:rsidRPr="006C65E0">
        <w:rPr>
          <w:rFonts w:ascii="仿宋_GB2312" w:eastAsia="仿宋_GB2312" w:hAnsi="华文仿宋" w:hint="eastAsia"/>
          <w:sz w:val="30"/>
          <w:szCs w:val="30"/>
        </w:rPr>
        <w:t>年</w:t>
      </w:r>
      <w:r w:rsidR="00B964F5" w:rsidRPr="006C65E0">
        <w:rPr>
          <w:rFonts w:ascii="仿宋_GB2312" w:eastAsia="仿宋_GB2312" w:hAnsi="华文仿宋" w:hint="eastAsia"/>
          <w:sz w:val="30"/>
          <w:szCs w:val="30"/>
        </w:rPr>
        <w:t>7</w:t>
      </w:r>
      <w:r w:rsidRPr="006C65E0">
        <w:rPr>
          <w:rFonts w:ascii="仿宋_GB2312" w:eastAsia="仿宋_GB2312" w:hAnsi="华文仿宋" w:hint="eastAsia"/>
          <w:sz w:val="30"/>
          <w:szCs w:val="30"/>
        </w:rPr>
        <w:t>月</w:t>
      </w:r>
      <w:r w:rsidR="006C65E0" w:rsidRPr="006C65E0">
        <w:rPr>
          <w:rFonts w:ascii="仿宋_GB2312" w:eastAsia="仿宋_GB2312" w:hAnsi="华文仿宋" w:hint="eastAsia"/>
          <w:sz w:val="30"/>
          <w:szCs w:val="30"/>
        </w:rPr>
        <w:t>15</w:t>
      </w:r>
      <w:r w:rsidR="00B964F5" w:rsidRPr="006C65E0">
        <w:rPr>
          <w:rFonts w:ascii="仿宋_GB2312" w:eastAsia="仿宋_GB2312" w:hAnsi="华文仿宋" w:hint="eastAsia"/>
          <w:sz w:val="30"/>
          <w:szCs w:val="30"/>
        </w:rPr>
        <w:t>日（苏</w:t>
      </w:r>
      <w:r w:rsidR="00B964F5">
        <w:rPr>
          <w:rFonts w:ascii="仿宋_GB2312" w:eastAsia="仿宋_GB2312" w:hAnsi="华文仿宋" w:hint="eastAsia"/>
          <w:sz w:val="30"/>
          <w:szCs w:val="30"/>
        </w:rPr>
        <w:t>州公开课专场</w:t>
      </w:r>
      <w:r w:rsidRPr="006C4275">
        <w:rPr>
          <w:rFonts w:ascii="仿宋_GB2312" w:eastAsia="仿宋_GB2312" w:hAnsi="华文仿宋" w:hint="eastAsia"/>
          <w:sz w:val="30"/>
          <w:szCs w:val="30"/>
        </w:rPr>
        <w:t>考试），11月19日（</w:t>
      </w:r>
      <w:r w:rsidR="00B964F5">
        <w:rPr>
          <w:rFonts w:ascii="仿宋_GB2312" w:eastAsia="仿宋_GB2312" w:hAnsi="华文仿宋" w:hint="eastAsia"/>
          <w:sz w:val="30"/>
          <w:szCs w:val="30"/>
        </w:rPr>
        <w:t>全国统一</w:t>
      </w:r>
      <w:r w:rsidRPr="006C4275">
        <w:rPr>
          <w:rFonts w:ascii="仿宋_GB2312" w:eastAsia="仿宋_GB2312" w:hAnsi="华文仿宋" w:hint="eastAsia"/>
          <w:sz w:val="30"/>
          <w:szCs w:val="30"/>
        </w:rPr>
        <w:t>秋季考试）,考生可以在培训结束后自行选择合适的考期；</w:t>
      </w:r>
    </w:p>
    <w:p w:rsidR="006A7C47" w:rsidRPr="006C4275" w:rsidRDefault="006C4275" w:rsidP="006C4275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="006A7C47" w:rsidRPr="006C42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</w:t>
      </w:r>
      <w:r w:rsidRPr="006C42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试地点：北京、上海、南京</w:t>
      </w:r>
      <w:r w:rsidR="006A7C47" w:rsidRPr="006C42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、广州等主要城市。</w:t>
      </w:r>
    </w:p>
    <w:p w:rsidR="006A7C47" w:rsidRPr="00404229" w:rsidRDefault="006A7C47" w:rsidP="006C4275">
      <w:pPr>
        <w:widowControl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更多考试信息请见ICBRR官方网站：www.chinaicbrr.org</w:t>
      </w:r>
    </w:p>
    <w:p w:rsidR="006A7C47" w:rsidRPr="00404229" w:rsidRDefault="006A7C47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培训费用</w:t>
      </w:r>
    </w:p>
    <w:p w:rsidR="00CA2F67" w:rsidRPr="00404229" w:rsidRDefault="00CA2F67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报名费每人</w:t>
      </w:r>
      <w:r w:rsidRPr="00404229">
        <w:rPr>
          <w:rFonts w:ascii="仿宋" w:eastAsia="仿宋" w:hAnsi="仿宋" w:cs="宋体"/>
          <w:kern w:val="0"/>
          <w:sz w:val="28"/>
          <w:szCs w:val="28"/>
        </w:rPr>
        <w:t>12000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元（其中培训费</w:t>
      </w:r>
      <w:r w:rsidRPr="00404229">
        <w:rPr>
          <w:rFonts w:ascii="仿宋" w:eastAsia="仿宋" w:hAnsi="仿宋" w:cs="宋体"/>
          <w:kern w:val="0"/>
          <w:sz w:val="28"/>
          <w:szCs w:val="28"/>
        </w:rPr>
        <w:t>7120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元/人，包含</w:t>
      </w:r>
      <w:r w:rsidRPr="00404229">
        <w:rPr>
          <w:rFonts w:ascii="仿宋" w:eastAsia="仿宋" w:hAnsi="仿宋" w:cs="宋体"/>
          <w:kern w:val="0"/>
          <w:sz w:val="28"/>
          <w:szCs w:val="28"/>
        </w:rPr>
        <w:t>6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天培训费和讲义费；考试费</w:t>
      </w:r>
      <w:r w:rsidRPr="00404229">
        <w:rPr>
          <w:rFonts w:ascii="仿宋" w:eastAsia="仿宋" w:hAnsi="仿宋" w:cs="宋体"/>
          <w:kern w:val="0"/>
          <w:sz w:val="28"/>
          <w:szCs w:val="28"/>
        </w:rPr>
        <w:t>4880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元/</w:t>
      </w:r>
      <w:r w:rsidR="0048350A">
        <w:rPr>
          <w:rFonts w:ascii="仿宋" w:eastAsia="仿宋" w:hAnsi="仿宋" w:cs="宋体" w:hint="eastAsia"/>
          <w:kern w:val="0"/>
          <w:sz w:val="28"/>
          <w:szCs w:val="28"/>
        </w:rPr>
        <w:t>人，包含注册报名费、教材费、考试费和证书费）。交通及食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宿费用自理。</w:t>
      </w:r>
    </w:p>
    <w:p w:rsidR="00F23283" w:rsidRPr="00404229" w:rsidRDefault="006A7C47" w:rsidP="00E81369">
      <w:pPr>
        <w:pStyle w:val="a7"/>
        <w:widowControl/>
        <w:numPr>
          <w:ilvl w:val="0"/>
          <w:numId w:val="1"/>
        </w:numPr>
        <w:spacing w:line="440" w:lineRule="exact"/>
        <w:ind w:left="560" w:hangingChars="200" w:hanging="56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报名及联系方式</w:t>
      </w:r>
    </w:p>
    <w:p w:rsidR="00F23283" w:rsidRPr="00404229" w:rsidRDefault="00F23283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请各单位做好报名组织和统计工作，并填写《银行风险与监管国际证书</w:t>
      </w:r>
      <w:r w:rsidRPr="00404229">
        <w:rPr>
          <w:rFonts w:ascii="仿宋" w:eastAsia="仿宋" w:hAnsi="仿宋" w:cs="宋体"/>
          <w:color w:val="000000"/>
          <w:kern w:val="0"/>
          <w:sz w:val="28"/>
          <w:szCs w:val="28"/>
        </w:rPr>
        <w:t>(ICBRR)</w:t>
      </w:r>
      <w:r w:rsidR="006C42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培训报名表》</w:t>
      </w:r>
      <w:r w:rsidR="00222B90" w:rsidRPr="00222B9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6C65E0" w:rsidRPr="006C65E0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222B90" w:rsidRPr="006C65E0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6C65E0" w:rsidRPr="006C65E0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222B90" w:rsidRPr="006C65E0">
        <w:rPr>
          <w:rFonts w:ascii="仿宋" w:eastAsia="仿宋" w:hAnsi="仿宋" w:cs="宋体" w:hint="eastAsia"/>
          <w:kern w:val="0"/>
          <w:sz w:val="28"/>
          <w:szCs w:val="28"/>
        </w:rPr>
        <w:t>日前</w:t>
      </w:r>
      <w:r w:rsidR="00222B90" w:rsidRPr="00222B9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发送邮件至报名邮箱:</w:t>
      </w:r>
      <w:r w:rsidR="006C4275" w:rsidRPr="006C4275">
        <w:t xml:space="preserve"> </w:t>
      </w:r>
      <w:hyperlink r:id="rId8" w:history="1">
        <w:r w:rsidR="006C4275" w:rsidRPr="006C4275">
          <w:rPr>
            <w:rFonts w:ascii="仿宋_GB2312" w:eastAsia="仿宋_GB2312" w:hAnsi="华文仿宋" w:hint="eastAsia"/>
            <w:sz w:val="30"/>
            <w:szCs w:val="30"/>
          </w:rPr>
          <w:t>icbrrchina@china-sage.com</w:t>
        </w:r>
      </w:hyperlink>
      <w:r w:rsidR="006C42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2D0F97" w:rsidRPr="004042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中国ICBRR认证办公室，咨询电话：010-67082265，崔老师、张老师：官方网站：www.chinaicbrr.org。</w:t>
      </w:r>
    </w:p>
    <w:p w:rsidR="00F23283" w:rsidRPr="00404229" w:rsidRDefault="00F23283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参训人员请在报名后将相关费用汇至：</w:t>
      </w:r>
    </w:p>
    <w:p w:rsidR="00F23283" w:rsidRPr="00404229" w:rsidRDefault="00F23283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户</w:t>
      </w:r>
      <w:r w:rsidRPr="00404229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名：北京中德卓识教育咨询有限公司</w:t>
      </w:r>
      <w:r w:rsidRPr="00404229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F23283" w:rsidRPr="00404229" w:rsidRDefault="00F23283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开户行：招商银行北京分行大运村支行</w:t>
      </w:r>
    </w:p>
    <w:p w:rsidR="00F23283" w:rsidRPr="00404229" w:rsidRDefault="00F23283" w:rsidP="0040422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404229">
        <w:rPr>
          <w:rFonts w:ascii="仿宋" w:eastAsia="仿宋" w:hAnsi="仿宋" w:cs="宋体" w:hint="eastAsia"/>
          <w:kern w:val="0"/>
          <w:sz w:val="28"/>
          <w:szCs w:val="28"/>
        </w:rPr>
        <w:t>账</w:t>
      </w:r>
      <w:proofErr w:type="gramEnd"/>
      <w:r w:rsidRPr="00404229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404229">
        <w:rPr>
          <w:rFonts w:ascii="仿宋" w:eastAsia="仿宋" w:hAnsi="仿宋" w:cs="宋体" w:hint="eastAsia"/>
          <w:kern w:val="0"/>
          <w:sz w:val="28"/>
          <w:szCs w:val="28"/>
        </w:rPr>
        <w:t>号：</w:t>
      </w:r>
      <w:r w:rsidRPr="00404229">
        <w:rPr>
          <w:rFonts w:ascii="仿宋" w:eastAsia="仿宋" w:hAnsi="仿宋" w:cs="宋体"/>
          <w:kern w:val="0"/>
          <w:sz w:val="28"/>
          <w:szCs w:val="28"/>
        </w:rPr>
        <w:t>866381621810001</w:t>
      </w:r>
    </w:p>
    <w:p w:rsidR="00F23283" w:rsidRPr="00404229" w:rsidRDefault="002D0F97" w:rsidP="00404229">
      <w:pPr>
        <w:spacing w:line="440" w:lineRule="exact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 w:hint="eastAsia"/>
          <w:sz w:val="28"/>
          <w:szCs w:val="28"/>
        </w:rPr>
        <w:t>注：请在汇款单“汇款用途”栏注明学员姓名和所需开具发票的单位名称</w:t>
      </w:r>
    </w:p>
    <w:p w:rsidR="00FA6DF9" w:rsidRPr="00FA6DF9" w:rsidRDefault="00222B90" w:rsidP="00404229">
      <w:pPr>
        <w:spacing w:line="44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附录</w:t>
      </w:r>
      <w:r w:rsidR="00FA6DF9">
        <w:rPr>
          <w:rFonts w:ascii="仿宋" w:eastAsia="仿宋" w:hAnsi="仿宋" w:hint="eastAsia"/>
          <w:sz w:val="28"/>
          <w:szCs w:val="28"/>
        </w:rPr>
        <w:t>： 1.</w:t>
      </w:r>
      <w:r w:rsidR="008113D2">
        <w:rPr>
          <w:rFonts w:ascii="仿宋" w:eastAsia="仿宋" w:hAnsi="仿宋" w:hint="eastAsia"/>
          <w:sz w:val="28"/>
          <w:szCs w:val="28"/>
        </w:rPr>
        <w:t>银</w:t>
      </w:r>
      <w:r w:rsidR="00523E5B" w:rsidRPr="00404229">
        <w:rPr>
          <w:rFonts w:ascii="仿宋" w:eastAsia="仿宋" w:hAnsi="仿宋" w:hint="eastAsia"/>
          <w:sz w:val="28"/>
          <w:szCs w:val="28"/>
        </w:rPr>
        <w:t>行风险与监管国际证书</w:t>
      </w:r>
      <w:r w:rsidR="00523E5B" w:rsidRPr="00404229">
        <w:rPr>
          <w:rFonts w:ascii="仿宋" w:eastAsia="仿宋" w:hAnsi="仿宋"/>
          <w:sz w:val="28"/>
          <w:szCs w:val="28"/>
        </w:rPr>
        <w:t>(ICBRR)</w:t>
      </w:r>
      <w:r w:rsidR="00523E5B" w:rsidRPr="00404229">
        <w:rPr>
          <w:rFonts w:ascii="仿宋" w:eastAsia="仿宋" w:hAnsi="仿宋" w:hint="eastAsia"/>
          <w:sz w:val="28"/>
          <w:szCs w:val="28"/>
        </w:rPr>
        <w:t>培训大纲</w:t>
      </w:r>
    </w:p>
    <w:p w:rsidR="00523E5B" w:rsidRDefault="00523E5B" w:rsidP="00404229">
      <w:pPr>
        <w:spacing w:line="440" w:lineRule="exact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 w:hint="eastAsia"/>
          <w:sz w:val="28"/>
          <w:szCs w:val="28"/>
        </w:rPr>
        <w:t xml:space="preserve">     </w:t>
      </w:r>
      <w:r w:rsidR="00FA6DF9">
        <w:rPr>
          <w:rFonts w:ascii="仿宋" w:eastAsia="仿宋" w:hAnsi="仿宋" w:hint="eastAsia"/>
          <w:sz w:val="28"/>
          <w:szCs w:val="28"/>
        </w:rPr>
        <w:t xml:space="preserve">  2.</w:t>
      </w:r>
      <w:r w:rsidR="00B964F5">
        <w:rPr>
          <w:rFonts w:ascii="仿宋" w:eastAsia="仿宋" w:hAnsi="仿宋" w:hint="eastAsia"/>
          <w:sz w:val="28"/>
          <w:szCs w:val="28"/>
        </w:rPr>
        <w:t>推荐</w:t>
      </w:r>
      <w:r w:rsidRPr="00404229">
        <w:rPr>
          <w:rFonts w:ascii="仿宋" w:eastAsia="仿宋" w:hAnsi="仿宋" w:hint="eastAsia"/>
          <w:sz w:val="28"/>
          <w:szCs w:val="28"/>
        </w:rPr>
        <w:t>师资介绍</w:t>
      </w:r>
    </w:p>
    <w:p w:rsidR="00FA6DF9" w:rsidRPr="00404229" w:rsidRDefault="00222B90" w:rsidP="00FA6DF9">
      <w:pPr>
        <w:spacing w:line="440" w:lineRule="exact"/>
        <w:ind w:firstLineChars="350" w:firstLine="980"/>
        <w:rPr>
          <w:rFonts w:ascii="仿宋" w:eastAsia="仿宋" w:hAnsi="仿宋"/>
          <w:sz w:val="28"/>
          <w:szCs w:val="28"/>
        </w:rPr>
      </w:pPr>
      <w:r w:rsidRPr="00404229">
        <w:rPr>
          <w:rFonts w:ascii="仿宋" w:eastAsia="仿宋" w:hAnsi="仿宋"/>
          <w:sz w:val="28"/>
          <w:szCs w:val="28"/>
        </w:rPr>
        <w:t xml:space="preserve"> </w:t>
      </w:r>
    </w:p>
    <w:p w:rsidR="00F23283" w:rsidRDefault="00F23283" w:rsidP="006A4F0C">
      <w:pPr>
        <w:spacing w:line="440" w:lineRule="exact"/>
        <w:rPr>
          <w:rFonts w:ascii="宋体"/>
          <w:sz w:val="24"/>
          <w:szCs w:val="24"/>
          <w:u w:val="single"/>
        </w:rPr>
      </w:pPr>
    </w:p>
    <w:p w:rsidR="00F23283" w:rsidRDefault="00F23283" w:rsidP="006A4F0C">
      <w:pPr>
        <w:rPr>
          <w:rFonts w:ascii="仿宋" w:eastAsia="仿宋" w:hAnsi="仿宋"/>
          <w:sz w:val="28"/>
          <w:szCs w:val="28"/>
          <w:u w:val="single"/>
        </w:rPr>
      </w:pPr>
    </w:p>
    <w:p w:rsidR="008113D2" w:rsidRDefault="008113D2" w:rsidP="006A4F0C">
      <w:pPr>
        <w:rPr>
          <w:rFonts w:ascii="仿宋" w:eastAsia="仿宋" w:hAnsi="仿宋"/>
          <w:sz w:val="28"/>
          <w:szCs w:val="28"/>
          <w:u w:val="single"/>
        </w:rPr>
      </w:pPr>
    </w:p>
    <w:p w:rsidR="008113D2" w:rsidRDefault="008113D2" w:rsidP="006A4F0C">
      <w:pPr>
        <w:rPr>
          <w:rFonts w:ascii="仿宋" w:eastAsia="仿宋" w:hAnsi="仿宋"/>
          <w:sz w:val="28"/>
          <w:szCs w:val="28"/>
          <w:u w:val="single"/>
        </w:rPr>
      </w:pPr>
    </w:p>
    <w:p w:rsidR="008113D2" w:rsidRDefault="008113D2" w:rsidP="006A4F0C">
      <w:pPr>
        <w:rPr>
          <w:rFonts w:ascii="仿宋" w:eastAsia="仿宋" w:hAnsi="仿宋"/>
          <w:sz w:val="28"/>
          <w:szCs w:val="28"/>
          <w:u w:val="single"/>
        </w:rPr>
      </w:pPr>
    </w:p>
    <w:p w:rsidR="008113D2" w:rsidRDefault="008113D2" w:rsidP="006A4F0C">
      <w:pPr>
        <w:rPr>
          <w:rFonts w:ascii="仿宋" w:eastAsia="仿宋" w:hAnsi="仿宋"/>
          <w:sz w:val="28"/>
          <w:szCs w:val="28"/>
          <w:u w:val="single"/>
        </w:rPr>
      </w:pPr>
    </w:p>
    <w:p w:rsidR="00BC1812" w:rsidRPr="00FA6DF9" w:rsidRDefault="00BC1812" w:rsidP="006A4F0C">
      <w:pPr>
        <w:rPr>
          <w:rFonts w:ascii="宋体"/>
          <w:sz w:val="24"/>
          <w:szCs w:val="24"/>
          <w:u w:val="single"/>
        </w:rPr>
      </w:pPr>
    </w:p>
    <w:p w:rsidR="008471B9" w:rsidRPr="006A4F0C" w:rsidRDefault="008471B9" w:rsidP="006A4F0C">
      <w:pPr>
        <w:rPr>
          <w:rFonts w:ascii="宋体"/>
          <w:sz w:val="24"/>
          <w:szCs w:val="24"/>
          <w:u w:val="single"/>
        </w:rPr>
      </w:pPr>
    </w:p>
    <w:p w:rsidR="00F23283" w:rsidRPr="005F5657" w:rsidRDefault="005F5657" w:rsidP="006A4F0C">
      <w:pPr>
        <w:ind w:right="238"/>
        <w:jc w:val="right"/>
        <w:rPr>
          <w:rFonts w:ascii="仿宋" w:eastAsia="仿宋" w:hAnsi="仿宋"/>
          <w:sz w:val="28"/>
          <w:szCs w:val="28"/>
        </w:rPr>
      </w:pPr>
      <w:r w:rsidRPr="005F5657">
        <w:rPr>
          <w:rFonts w:ascii="仿宋" w:eastAsia="仿宋" w:hAnsi="仿宋" w:hint="eastAsia"/>
          <w:sz w:val="28"/>
          <w:szCs w:val="28"/>
        </w:rPr>
        <w:t>2016年4月</w:t>
      </w:r>
      <w:r w:rsidR="00E81369">
        <w:rPr>
          <w:rFonts w:ascii="仿宋" w:eastAsia="仿宋" w:hAnsi="仿宋" w:hint="eastAsia"/>
          <w:sz w:val="28"/>
          <w:szCs w:val="28"/>
        </w:rPr>
        <w:t>21</w:t>
      </w:r>
      <w:r w:rsidRPr="005F5657">
        <w:rPr>
          <w:rFonts w:ascii="仿宋" w:eastAsia="仿宋" w:hAnsi="仿宋" w:hint="eastAsia"/>
          <w:sz w:val="28"/>
          <w:szCs w:val="28"/>
        </w:rPr>
        <w:t>日</w:t>
      </w:r>
    </w:p>
    <w:p w:rsidR="00F23283" w:rsidRDefault="00F23283" w:rsidP="006A4F0C">
      <w:pPr>
        <w:ind w:right="238"/>
        <w:jc w:val="right"/>
        <w:rPr>
          <w:rFonts w:ascii="宋体"/>
          <w:b/>
          <w:sz w:val="28"/>
          <w:szCs w:val="28"/>
        </w:rPr>
      </w:pPr>
    </w:p>
    <w:p w:rsidR="00FA6DF9" w:rsidRDefault="00FA6DF9" w:rsidP="00A32D33">
      <w:pPr>
        <w:spacing w:line="440" w:lineRule="exact"/>
        <w:rPr>
          <w:rFonts w:ascii="宋体" w:hAnsi="宋体"/>
          <w:sz w:val="24"/>
          <w:szCs w:val="24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76513E" w:rsidRDefault="0076513E" w:rsidP="00A32D33">
      <w:pPr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1353AF" w:rsidRPr="00FA6DF9" w:rsidRDefault="00F23283" w:rsidP="00A32D33">
      <w:pPr>
        <w:spacing w:line="44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A6DF9">
        <w:rPr>
          <w:rFonts w:ascii="仿宋" w:eastAsia="仿宋" w:hAnsi="仿宋" w:hint="eastAsia"/>
          <w:sz w:val="28"/>
          <w:szCs w:val="28"/>
        </w:rPr>
        <w:lastRenderedPageBreak/>
        <w:t>附录：</w:t>
      </w:r>
      <w:r w:rsidR="00FA6DF9" w:rsidRPr="00FA6DF9">
        <w:rPr>
          <w:rFonts w:ascii="仿宋" w:eastAsia="仿宋" w:hAnsi="仿宋" w:hint="eastAsia"/>
          <w:sz w:val="28"/>
          <w:szCs w:val="28"/>
        </w:rPr>
        <w:t>1.</w:t>
      </w:r>
      <w:r w:rsidRPr="00FA6DF9">
        <w:rPr>
          <w:rFonts w:ascii="仿宋" w:eastAsia="仿宋" w:hAnsi="仿宋" w:hint="eastAsia"/>
          <w:sz w:val="28"/>
          <w:szCs w:val="28"/>
        </w:rPr>
        <w:t>行风险与监管国际证书</w:t>
      </w:r>
      <w:r w:rsidRPr="00FA6DF9">
        <w:rPr>
          <w:rFonts w:ascii="仿宋" w:eastAsia="仿宋" w:hAnsi="仿宋"/>
          <w:sz w:val="28"/>
          <w:szCs w:val="28"/>
        </w:rPr>
        <w:t>(ICBRR)</w:t>
      </w:r>
      <w:r w:rsidRPr="00FA6DF9">
        <w:rPr>
          <w:rFonts w:ascii="仿宋" w:eastAsia="仿宋" w:hAnsi="仿宋" w:hint="eastAsia"/>
          <w:sz w:val="28"/>
          <w:szCs w:val="28"/>
        </w:rPr>
        <w:t>培训大纲</w:t>
      </w:r>
    </w:p>
    <w:tbl>
      <w:tblPr>
        <w:tblW w:w="10632" w:type="dxa"/>
        <w:tblInd w:w="-10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  <w:gridCol w:w="5387"/>
      </w:tblGrid>
      <w:tr w:rsidR="00F23283" w:rsidRPr="00B8585C" w:rsidTr="00E30C1A">
        <w:trPr>
          <w:trHeight w:val="1169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83" w:rsidRPr="00B8585C" w:rsidRDefault="00F23283" w:rsidP="00E72933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模块一</w:t>
            </w:r>
            <w:r w:rsidRPr="00B8585C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: </w:t>
            </w: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银行市场风险及管理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银行的风险管理概述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银行的风险管理体系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风险分类和风险管理目标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风险管理失败的后果和教训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银行风险管理组织架构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外汇市场、工具和风险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外汇交易市场特性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现货外汇市场交易特性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外汇远期交易特性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外汇期货交易特性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货币互换和货币期权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非常规期权的类型和交易风险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外汇工具嵌套风险模型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利率市场、工具和风险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固定收益类产品在利率市场的重要性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现金类固定收益工具和相应的估价原理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固定收益工具的价格风险（久期和凸度）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固定收益衍生产品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期权和非常规固定收益工具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固定收益类产品风险图谱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股权和商品市场中的工具和风险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股权市场的特点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股权市场的衍生产品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商品市场的特点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商品市场的衍生产品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股权和商品市场产品风险图谱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风险测量程序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风险价值</w:t>
            </w:r>
            <w:proofErr w:type="spellStart"/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VaR</w:t>
            </w:r>
            <w:proofErr w:type="spellEnd"/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的定义、应用和相应的批判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proofErr w:type="spellStart"/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VaR</w:t>
            </w:r>
            <w:proofErr w:type="spellEnd"/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的非参数法和历史模拟法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proofErr w:type="spellStart"/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VaR</w:t>
            </w:r>
            <w:proofErr w:type="spellEnd"/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的多因子法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头寸映射和汇总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每日</w:t>
            </w:r>
            <w:proofErr w:type="spellStart"/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VaR</w:t>
            </w:r>
            <w:proofErr w:type="spellEnd"/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的程序和</w:t>
            </w:r>
            <w:proofErr w:type="spellStart"/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VaR</w:t>
            </w:r>
            <w:proofErr w:type="spellEnd"/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的质量控制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银行交易策略中的风险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银行的交易活动和交易策略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银行交易的外部风险</w:t>
            </w: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市场风险组织和报告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市场风险的构成和管理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市场风险的测量工具</w:t>
            </w:r>
          </w:p>
          <w:p w:rsidR="00F23283" w:rsidRPr="00B8585C" w:rsidRDefault="00F23283" w:rsidP="00A32D33">
            <w:pPr>
              <w:pStyle w:val="Ac"/>
              <w:numPr>
                <w:ilvl w:val="1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市场风险的监督和控制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83" w:rsidRPr="00B8585C" w:rsidRDefault="00F23283" w:rsidP="00E72933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模块二</w:t>
            </w:r>
            <w:r w:rsidRPr="00B8585C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: </w:t>
            </w: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银行信用风险及管理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银行信用风险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信用风险的概念及与市场风险的区别</w:t>
            </w:r>
          </w:p>
          <w:p w:rsidR="00F23283" w:rsidRPr="00B8585C" w:rsidRDefault="00F23283" w:rsidP="00A32D33">
            <w:pPr>
              <w:pStyle w:val="a7"/>
              <w:numPr>
                <w:ilvl w:val="2"/>
                <w:numId w:val="37"/>
              </w:numPr>
              <w:tabs>
                <w:tab w:val="clear" w:pos="2115"/>
                <w:tab w:val="num" w:pos="487"/>
              </w:tabs>
              <w:spacing w:line="300" w:lineRule="exact"/>
              <w:ind w:firstLineChars="0" w:hanging="2115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信用损失估计</w:t>
            </w:r>
          </w:p>
          <w:p w:rsidR="00F23283" w:rsidRPr="00B8585C" w:rsidRDefault="00F23283" w:rsidP="00A32D33">
            <w:pPr>
              <w:pStyle w:val="a7"/>
              <w:numPr>
                <w:ilvl w:val="2"/>
                <w:numId w:val="37"/>
              </w:numPr>
              <w:tabs>
                <w:tab w:val="clear" w:pos="2115"/>
                <w:tab w:val="num" w:pos="487"/>
              </w:tabs>
              <w:spacing w:line="300" w:lineRule="exact"/>
              <w:ind w:firstLineChars="0" w:hanging="2115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信用预期损失和非预期损失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贷款政策及信用风险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信用风险评估框架</w:t>
            </w:r>
          </w:p>
          <w:p w:rsidR="00F23283" w:rsidRPr="00B8585C" w:rsidRDefault="00F23283" w:rsidP="00A32D33">
            <w:pPr>
              <w:pStyle w:val="a7"/>
              <w:numPr>
                <w:ilvl w:val="2"/>
                <w:numId w:val="36"/>
              </w:numPr>
              <w:tabs>
                <w:tab w:val="clear" w:pos="2115"/>
                <w:tab w:val="num" w:pos="487"/>
              </w:tabs>
              <w:spacing w:line="300" w:lineRule="exact"/>
              <w:ind w:firstLineChars="0" w:hanging="2115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贷款发放过程中的信用风险评估</w:t>
            </w:r>
          </w:p>
          <w:p w:rsidR="00F23283" w:rsidRPr="00B8585C" w:rsidRDefault="00F23283" w:rsidP="00A32D33">
            <w:pPr>
              <w:pStyle w:val="a7"/>
              <w:numPr>
                <w:ilvl w:val="2"/>
                <w:numId w:val="36"/>
              </w:numPr>
              <w:tabs>
                <w:tab w:val="clear" w:pos="2115"/>
                <w:tab w:val="num" w:pos="487"/>
              </w:tabs>
              <w:spacing w:line="300" w:lineRule="exact"/>
              <w:ind w:firstLineChars="0" w:hanging="2115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信用风险、贷款定价和贷款再估价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信用风险模型的输入因子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信用产品的风险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零售信贷风险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中小型企业（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SME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）信贷风险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企业信贷风险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46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银行持有的公司贷款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46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财务比率分析和穆迪的财务模型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46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结构模型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交易对手信用风险和主权信用风险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48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案例：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2008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年冰岛债务危机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48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案例：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2010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年希腊债务危机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信用风险组合管理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信贷风险管理和现代投资组合管理理论的演变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信用分析中的相关性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组合信用风险的测量和信用组合管理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证券化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信用衍生产品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信用违约互换指数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抵押物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信用资产组合管理模型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问题资产的管理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摩根大通银行的信用风险报告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信用和贷款的外部审核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信用风险的监管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巴塞尔协议对资本与风险的连接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巴塞尔协议中的信用风险计量方法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标准法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内部评级法初级法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5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内部评级法高级法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信用评级法使用中需要注意的其他事项</w:t>
            </w:r>
          </w:p>
          <w:p w:rsidR="00F23283" w:rsidRPr="00B8585C" w:rsidRDefault="00F23283" w:rsidP="00E72933">
            <w:pPr>
              <w:pStyle w:val="Ac"/>
              <w:numPr>
                <w:ilvl w:val="1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6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证券化需要考虑的额外因素</w:t>
            </w:r>
          </w:p>
        </w:tc>
      </w:tr>
      <w:tr w:rsidR="00F23283" w:rsidRPr="00B8585C" w:rsidTr="00E30C1A">
        <w:trPr>
          <w:trHeight w:val="126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83" w:rsidRPr="00B8585C" w:rsidRDefault="00F23283" w:rsidP="00E72933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lastRenderedPageBreak/>
              <w:t>模块三</w:t>
            </w:r>
            <w:r w:rsidRPr="00B8585C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(I) </w:t>
            </w: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银行操作风险及管理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操作风险概述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操作风险的定义、范围和关键概念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6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操作风险管理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6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操作风险计量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6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操作风险管理与其他风险之间的联系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操作风险管理的驱动因素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操作风险管理框架和全面风险管理体系的联系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操作风险管理的治理结构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操作风险管理的文化和意识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操作风险管理的政策和程序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损失数据和风险及控制的自我评估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操作风险损失数据的收集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外部损失数据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外部损失事件数据的来源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外部数据收集的挑战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案例：法国兴业银行事件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风险和控制自我评估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控制评估和风险评估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自我评估的方法和最佳实践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情景分析、关键风险指标、报告和最佳实践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情景分析</w:t>
            </w:r>
          </w:p>
          <w:p w:rsidR="00F23283" w:rsidRPr="00B8585C" w:rsidRDefault="00F23283" w:rsidP="00E72933">
            <w:pPr>
              <w:spacing w:line="300" w:lineRule="exact"/>
              <w:rPr>
                <w:rFonts w:ascii="仿宋_GB2312" w:eastAsia="仿宋_GB2312" w:hAnsi="Courier" w:cs="Courier"/>
                <w:kern w:val="0"/>
                <w:szCs w:val="21"/>
              </w:rPr>
            </w:pPr>
            <w:r w:rsidRPr="00B8585C">
              <w:rPr>
                <w:rFonts w:ascii="仿宋_GB2312" w:eastAsia="仿宋_GB2312" w:hAnsi="仿宋_GB2312" w:cs="仿宋_GB2312"/>
                <w:kern w:val="0"/>
                <w:szCs w:val="21"/>
                <w:u w:color="000000"/>
                <w:lang w:val="zh-TW"/>
              </w:rPr>
              <w:t xml:space="preserve">(1) 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Cs w:val="21"/>
                <w:u w:color="000000"/>
                <w:lang w:val="zh-TW" w:eastAsia="zh-TW"/>
              </w:rPr>
              <w:t>情景分析中可使用的方法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关键风险指标（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KRI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）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关键绩效指标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关键控制指标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关键风险指标的标准、挑战和选择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关键风险指标示例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操作风险报告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损失数据报告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行动跟踪报告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风险和控制自我评估报告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79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关键风险指标报告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操作风险资本模型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损失数据法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情景分析法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混合法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模型验证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风险管理中的风险偏好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操作风险管理中的治理、风险和合规（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</w:rPr>
              <w:t>GRC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）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其他操作风险最佳实践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83" w:rsidRPr="00B8585C" w:rsidRDefault="00F23283" w:rsidP="00E72933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模块三</w:t>
            </w:r>
            <w:r w:rsidRPr="00B8585C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(II) </w:t>
            </w: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val="zh-TW" w:eastAsia="zh-TW"/>
              </w:rPr>
              <w:t>银行综合风险及管理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银行账户的利率风险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资金部门的角色和资本管理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单一商业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/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零售银行业务模式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8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兼营投行业务的商业</w:t>
            </w:r>
            <w:r w:rsidRPr="00B8585C"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/</w:t>
            </w: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零售银行业务模式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银行业务所面临的资金风险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银行的资产负债管理活动和风险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银行账户中的净利息收入风险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9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基本净利息收入风险模型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9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基本净利息收入风险管理</w:t>
            </w:r>
          </w:p>
          <w:p w:rsidR="00F23283" w:rsidRPr="00B8585C" w:rsidRDefault="00F23283" w:rsidP="00E72933">
            <w:pPr>
              <w:pStyle w:val="a7"/>
              <w:numPr>
                <w:ilvl w:val="3"/>
                <w:numId w:val="91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对基本净利息收入模型的批判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银行账户的股权风险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银行账户的流动性风险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银行业务所面临的流动性风险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9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流动性风险种类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9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流动性问题的根源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9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流动性管理不善的代价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流动性风险的计量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流动性风险的管理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9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证券化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97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更宽泛的流动性风险管理原则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流动性风险报告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</w:tabs>
              <w:spacing w:line="300" w:lineRule="exact"/>
              <w:rPr>
                <w:rFonts w:ascii="仿宋_GB2312" w:eastAsia="仿宋_GB2312" w:hAnsi="Courier" w:cs="Courier"/>
                <w:b/>
                <w:bCs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lang w:val="zh-TW" w:eastAsia="zh-TW"/>
              </w:rPr>
              <w:t>银行的资本管理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9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资本类别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0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经济资本和监管资本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0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经济资本和监管资本的平衡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0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摩根大通银行的经济风险资本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10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经济资本的计算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经济资本和风险价值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经济资本的计量方法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2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经济资本计量中存在的问题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10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资本的构成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一级资本、二级资本和三级资本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资本工具中的期权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资本扣除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各级资本间的比率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资本创造过程</w:t>
            </w:r>
          </w:p>
          <w:p w:rsidR="00F23283" w:rsidRPr="00B8585C" w:rsidRDefault="00F23283" w:rsidP="00E72933">
            <w:pPr>
              <w:pStyle w:val="a7"/>
              <w:numPr>
                <w:ilvl w:val="0"/>
                <w:numId w:val="104"/>
              </w:numPr>
              <w:spacing w:line="300" w:lineRule="exact"/>
              <w:ind w:firstLineChars="0"/>
              <w:rPr>
                <w:rFonts w:ascii="仿宋_GB2312" w:eastAsia="仿宋_GB2312" w:hAnsi="Courier" w:cs="Courier"/>
                <w:kern w:val="0"/>
                <w:sz w:val="20"/>
                <w:szCs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val="zh-TW" w:eastAsia="zh-TW"/>
              </w:rPr>
              <w:t>摩根大通银行的监管资本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10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金融工具的风险和回报</w:t>
            </w:r>
          </w:p>
          <w:p w:rsidR="00F23283" w:rsidRPr="00B8585C" w:rsidRDefault="00F23283" w:rsidP="00E72933">
            <w:pPr>
              <w:pStyle w:val="Ac"/>
              <w:numPr>
                <w:ilvl w:val="0"/>
                <w:numId w:val="10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04"/>
              </w:tabs>
              <w:spacing w:line="300" w:lineRule="exact"/>
              <w:rPr>
                <w:rFonts w:ascii="仿宋_GB2312" w:eastAsia="仿宋_GB2312" w:hAnsi="Courier" w:cs="Courier"/>
                <w:kern w:val="0"/>
                <w:sz w:val="20"/>
              </w:rPr>
            </w:pPr>
            <w:r w:rsidRPr="00B8585C">
              <w:rPr>
                <w:rFonts w:ascii="仿宋_GB2312" w:eastAsia="仿宋_GB2312" w:hAnsi="仿宋_GB2312" w:cs="仿宋_GB2312" w:hint="eastAsia"/>
                <w:kern w:val="0"/>
                <w:sz w:val="20"/>
                <w:lang w:val="zh-TW" w:eastAsia="zh-TW"/>
              </w:rPr>
              <w:t>基于风险的绩效计量</w:t>
            </w:r>
          </w:p>
        </w:tc>
      </w:tr>
    </w:tbl>
    <w:p w:rsidR="00523E5B" w:rsidRDefault="00523E5B" w:rsidP="00A32D33">
      <w:pPr>
        <w:ind w:right="1362"/>
        <w:rPr>
          <w:rFonts w:ascii="宋体"/>
          <w:b/>
          <w:sz w:val="28"/>
          <w:szCs w:val="28"/>
        </w:rPr>
      </w:pPr>
    </w:p>
    <w:p w:rsidR="00E30C1A" w:rsidRDefault="00E30C1A" w:rsidP="00FA6DF9">
      <w:pPr>
        <w:spacing w:line="440" w:lineRule="exact"/>
        <w:rPr>
          <w:rFonts w:ascii="宋体"/>
          <w:b/>
          <w:sz w:val="28"/>
          <w:szCs w:val="28"/>
        </w:rPr>
      </w:pPr>
    </w:p>
    <w:p w:rsidR="00523E5B" w:rsidRPr="00FA6DF9" w:rsidRDefault="00523E5B" w:rsidP="00FA6DF9">
      <w:pPr>
        <w:spacing w:line="440" w:lineRule="exact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lastRenderedPageBreak/>
        <w:t>附录：</w:t>
      </w:r>
      <w:r w:rsidR="00FA6DF9" w:rsidRPr="00FA6DF9">
        <w:rPr>
          <w:rFonts w:ascii="仿宋" w:eastAsia="仿宋" w:hAnsi="仿宋" w:hint="eastAsia"/>
          <w:sz w:val="28"/>
          <w:szCs w:val="28"/>
        </w:rPr>
        <w:t>2</w:t>
      </w:r>
      <w:r w:rsidR="00E30C1A">
        <w:rPr>
          <w:rFonts w:ascii="仿宋" w:eastAsia="仿宋" w:hAnsi="仿宋" w:hint="eastAsia"/>
          <w:sz w:val="28"/>
          <w:szCs w:val="28"/>
        </w:rPr>
        <w:t>.</w:t>
      </w:r>
      <w:r w:rsidR="00B964F5">
        <w:rPr>
          <w:rFonts w:ascii="仿宋" w:eastAsia="仿宋" w:hAnsi="仿宋" w:hint="eastAsia"/>
          <w:sz w:val="28"/>
          <w:szCs w:val="28"/>
        </w:rPr>
        <w:t>推荐</w:t>
      </w:r>
      <w:r w:rsidRPr="00FA6DF9">
        <w:rPr>
          <w:rFonts w:ascii="仿宋" w:eastAsia="仿宋" w:hAnsi="仿宋" w:hint="eastAsia"/>
          <w:sz w:val="28"/>
          <w:szCs w:val="28"/>
        </w:rPr>
        <w:t>师资介绍</w:t>
      </w:r>
    </w:p>
    <w:p w:rsidR="00C630DF" w:rsidRPr="00FA6DF9" w:rsidRDefault="00C630DF" w:rsidP="00FA6DF9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C630DF" w:rsidRPr="00FA6DF9" w:rsidRDefault="00C630DF" w:rsidP="00FA6DF9">
      <w:pPr>
        <w:snapToGrid w:val="0"/>
        <w:spacing w:line="440" w:lineRule="exact"/>
        <w:rPr>
          <w:rFonts w:ascii="仿宋" w:eastAsia="仿宋" w:hAnsi="仿宋"/>
          <w:bCs/>
          <w:sz w:val="28"/>
          <w:szCs w:val="28"/>
        </w:rPr>
      </w:pPr>
      <w:r w:rsidRPr="00FA6DF9">
        <w:rPr>
          <w:rFonts w:ascii="仿宋" w:eastAsia="仿宋" w:hAnsi="仿宋" w:hint="eastAsia"/>
          <w:bCs/>
          <w:sz w:val="28"/>
          <w:szCs w:val="28"/>
        </w:rPr>
        <w:t xml:space="preserve">李老师 </w:t>
      </w:r>
      <w:r w:rsidR="00FA6DF9" w:rsidRPr="00FA6DF9">
        <w:rPr>
          <w:rFonts w:ascii="仿宋" w:eastAsia="仿宋" w:hAnsi="仿宋" w:hint="eastAsia"/>
          <w:bCs/>
          <w:sz w:val="28"/>
          <w:szCs w:val="28"/>
        </w:rPr>
        <w:t>：</w:t>
      </w:r>
    </w:p>
    <w:p w:rsidR="00FA6DF9" w:rsidRPr="00FA6DF9" w:rsidRDefault="00FA6DF9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南开大学金融学博士，</w:t>
      </w:r>
      <w:r w:rsidRPr="00FA6DF9">
        <w:rPr>
          <w:rFonts w:ascii="仿宋" w:eastAsia="仿宋" w:hAnsi="仿宋"/>
          <w:sz w:val="28"/>
          <w:szCs w:val="28"/>
        </w:rPr>
        <w:t>McMaster</w:t>
      </w:r>
      <w:r w:rsidRPr="00FA6DF9">
        <w:rPr>
          <w:rFonts w:ascii="仿宋" w:eastAsia="仿宋" w:hAnsi="仿宋" w:hint="eastAsia"/>
          <w:sz w:val="28"/>
          <w:szCs w:val="28"/>
        </w:rPr>
        <w:t>大学</w:t>
      </w:r>
      <w:proofErr w:type="spellStart"/>
      <w:r w:rsidRPr="00FA6DF9">
        <w:rPr>
          <w:rFonts w:ascii="仿宋" w:eastAsia="仿宋" w:hAnsi="仿宋"/>
          <w:sz w:val="28"/>
          <w:szCs w:val="28"/>
        </w:rPr>
        <w:t>DeGroote</w:t>
      </w:r>
      <w:proofErr w:type="spellEnd"/>
      <w:r w:rsidRPr="00FA6DF9">
        <w:rPr>
          <w:rFonts w:ascii="仿宋" w:eastAsia="仿宋" w:hAnsi="仿宋"/>
          <w:sz w:val="28"/>
          <w:szCs w:val="28"/>
        </w:rPr>
        <w:t xml:space="preserve"> </w:t>
      </w:r>
      <w:r w:rsidRPr="00FA6DF9">
        <w:rPr>
          <w:rFonts w:ascii="仿宋" w:eastAsia="仿宋" w:hAnsi="仿宋" w:hint="eastAsia"/>
          <w:sz w:val="28"/>
          <w:szCs w:val="28"/>
        </w:rPr>
        <w:t>商学院博士后。</w:t>
      </w:r>
      <w:r w:rsidRPr="00FA6DF9">
        <w:rPr>
          <w:rFonts w:ascii="仿宋" w:eastAsia="仿宋" w:hAnsi="仿宋"/>
          <w:sz w:val="28"/>
          <w:szCs w:val="28"/>
        </w:rPr>
        <w:t xml:space="preserve"> </w:t>
      </w:r>
    </w:p>
    <w:p w:rsidR="00FA6DF9" w:rsidRPr="00FA6DF9" w:rsidRDefault="00FA6DF9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围绕商业银行风险管理、货币政策理论、公司投资与债务期限问题等领域发表</w:t>
      </w:r>
      <w:r w:rsidRPr="00FA6DF9">
        <w:rPr>
          <w:rFonts w:ascii="仿宋" w:eastAsia="仿宋" w:hAnsi="仿宋"/>
          <w:sz w:val="28"/>
          <w:szCs w:val="28"/>
        </w:rPr>
        <w:t xml:space="preserve">CSSCI </w:t>
      </w:r>
      <w:r w:rsidRPr="00FA6DF9">
        <w:rPr>
          <w:rFonts w:ascii="仿宋" w:eastAsia="仿宋" w:hAnsi="仿宋" w:hint="eastAsia"/>
          <w:sz w:val="28"/>
          <w:szCs w:val="28"/>
        </w:rPr>
        <w:t>四十余篇。曾独立主持国家社科基金项目，教育部人文社科项目，中央高校基本科研业务费专项；并担任国家社科重大基金项目和教育部重大攻关项目子课题负责人。</w:t>
      </w:r>
      <w:r w:rsidRPr="00FA6DF9">
        <w:rPr>
          <w:rFonts w:ascii="仿宋" w:eastAsia="仿宋" w:hAnsi="仿宋"/>
          <w:sz w:val="28"/>
          <w:szCs w:val="28"/>
        </w:rPr>
        <w:t xml:space="preserve"> </w:t>
      </w:r>
    </w:p>
    <w:p w:rsidR="00FA6DF9" w:rsidRPr="00FA6DF9" w:rsidRDefault="00FA6DF9" w:rsidP="00FA6DF9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李老师曾为</w:t>
      </w:r>
      <w:r w:rsidRPr="00FA6DF9">
        <w:rPr>
          <w:rFonts w:ascii="仿宋" w:eastAsia="仿宋" w:hAnsi="仿宋"/>
          <w:sz w:val="28"/>
          <w:szCs w:val="28"/>
        </w:rPr>
        <w:t>ICBRR</w:t>
      </w:r>
      <w:r w:rsidRPr="00FA6DF9">
        <w:rPr>
          <w:rFonts w:ascii="仿宋" w:eastAsia="仿宋" w:hAnsi="仿宋" w:hint="eastAsia"/>
          <w:sz w:val="28"/>
          <w:szCs w:val="28"/>
        </w:rPr>
        <w:t>江苏省公开课、</w:t>
      </w:r>
      <w:r w:rsidRPr="00FA6DF9">
        <w:rPr>
          <w:rFonts w:ascii="仿宋" w:eastAsia="仿宋" w:hAnsi="仿宋"/>
          <w:sz w:val="28"/>
          <w:szCs w:val="28"/>
        </w:rPr>
        <w:t>ICBRR</w:t>
      </w:r>
      <w:r w:rsidRPr="00FA6DF9">
        <w:rPr>
          <w:rFonts w:ascii="仿宋" w:eastAsia="仿宋" w:hAnsi="仿宋" w:hint="eastAsia"/>
          <w:sz w:val="28"/>
          <w:szCs w:val="28"/>
        </w:rPr>
        <w:t>广东省公开课、北京农商银行、广东农商行等银行进行了</w:t>
      </w:r>
      <w:proofErr w:type="gramStart"/>
      <w:r w:rsidRPr="00FA6DF9">
        <w:rPr>
          <w:rFonts w:ascii="仿宋" w:eastAsia="仿宋" w:hAnsi="仿宋" w:hint="eastAsia"/>
          <w:sz w:val="28"/>
          <w:szCs w:val="28"/>
        </w:rPr>
        <w:t>各风险</w:t>
      </w:r>
      <w:proofErr w:type="gramEnd"/>
      <w:r w:rsidRPr="00FA6DF9">
        <w:rPr>
          <w:rFonts w:ascii="仿宋" w:eastAsia="仿宋" w:hAnsi="仿宋" w:hint="eastAsia"/>
          <w:sz w:val="28"/>
          <w:szCs w:val="28"/>
        </w:rPr>
        <w:t>模块的培训工作。</w:t>
      </w:r>
      <w:r w:rsidRPr="00FA6DF9">
        <w:rPr>
          <w:rFonts w:ascii="仿宋" w:eastAsia="仿宋" w:hAnsi="仿宋"/>
          <w:sz w:val="28"/>
          <w:szCs w:val="28"/>
        </w:rPr>
        <w:t xml:space="preserve"> </w:t>
      </w:r>
    </w:p>
    <w:p w:rsidR="00E30C1A" w:rsidRDefault="00E30C1A" w:rsidP="00FA6DF9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FA6DF9" w:rsidRPr="00FA6DF9" w:rsidRDefault="00FA6DF9" w:rsidP="00FA6DF9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陈老师：</w:t>
      </w:r>
    </w:p>
    <w:p w:rsidR="00FA6DF9" w:rsidRPr="00FA6DF9" w:rsidRDefault="00FA6DF9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台湾大学商学研究所财务管理组博士，国立台北商业大学财务金融系教授，金融风险管理师</w:t>
      </w:r>
      <w:r w:rsidRPr="00FA6DF9">
        <w:rPr>
          <w:rFonts w:ascii="仿宋" w:eastAsia="仿宋" w:hAnsi="仿宋"/>
          <w:sz w:val="28"/>
          <w:szCs w:val="28"/>
        </w:rPr>
        <w:t>FRM</w:t>
      </w:r>
      <w:r w:rsidRPr="00FA6DF9">
        <w:rPr>
          <w:rFonts w:ascii="仿宋" w:eastAsia="仿宋" w:hAnsi="仿宋" w:hint="eastAsia"/>
          <w:sz w:val="28"/>
          <w:szCs w:val="28"/>
        </w:rPr>
        <w:t>持证人，</w:t>
      </w:r>
      <w:r w:rsidRPr="00FA6DF9">
        <w:rPr>
          <w:rFonts w:ascii="仿宋" w:eastAsia="仿宋" w:hAnsi="仿宋"/>
          <w:sz w:val="28"/>
          <w:szCs w:val="28"/>
        </w:rPr>
        <w:t>GARP</w:t>
      </w:r>
      <w:r w:rsidRPr="00FA6DF9">
        <w:rPr>
          <w:rFonts w:ascii="仿宋" w:eastAsia="仿宋" w:hAnsi="仿宋" w:hint="eastAsia"/>
          <w:sz w:val="28"/>
          <w:szCs w:val="28"/>
        </w:rPr>
        <w:t>台湾分会主席，台湾财务金融研究协会副理事长兼秘书长，台湾金融教育协会常务理事，台湾上市柜公司独立董事，监察人，薪酬委员会委员。</w:t>
      </w:r>
      <w:r w:rsidRPr="00FA6DF9">
        <w:rPr>
          <w:rFonts w:ascii="仿宋" w:eastAsia="仿宋" w:hAnsi="仿宋"/>
          <w:sz w:val="28"/>
          <w:szCs w:val="28"/>
        </w:rPr>
        <w:t xml:space="preserve"> </w:t>
      </w:r>
    </w:p>
    <w:p w:rsidR="00C630DF" w:rsidRDefault="00FA6DF9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FA6DF9">
        <w:rPr>
          <w:rFonts w:ascii="仿宋" w:eastAsia="仿宋" w:hAnsi="仿宋" w:hint="eastAsia"/>
          <w:sz w:val="28"/>
          <w:szCs w:val="28"/>
        </w:rPr>
        <w:t>陈老师具有丰富的实务和教学经验。有多年金融行业教育工作背景，在内地曾先后给中国银行，工商银行，建设银行，北京农商银行等银行进行</w:t>
      </w:r>
      <w:r w:rsidRPr="00FA6DF9">
        <w:rPr>
          <w:rFonts w:ascii="仿宋" w:eastAsia="仿宋" w:hAnsi="仿宋"/>
          <w:sz w:val="28"/>
          <w:szCs w:val="28"/>
        </w:rPr>
        <w:t>FRM</w:t>
      </w:r>
      <w:r w:rsidRPr="00FA6DF9">
        <w:rPr>
          <w:rFonts w:ascii="仿宋" w:eastAsia="仿宋" w:hAnsi="仿宋" w:hint="eastAsia"/>
          <w:sz w:val="28"/>
          <w:szCs w:val="28"/>
        </w:rPr>
        <w:t>和</w:t>
      </w:r>
      <w:r w:rsidRPr="00FA6DF9">
        <w:rPr>
          <w:rFonts w:ascii="仿宋" w:eastAsia="仿宋" w:hAnsi="仿宋"/>
          <w:sz w:val="28"/>
          <w:szCs w:val="28"/>
        </w:rPr>
        <w:t>ICBRR</w:t>
      </w:r>
      <w:r w:rsidRPr="00FA6DF9">
        <w:rPr>
          <w:rFonts w:ascii="仿宋" w:eastAsia="仿宋" w:hAnsi="仿宋" w:hint="eastAsia"/>
          <w:sz w:val="28"/>
          <w:szCs w:val="28"/>
        </w:rPr>
        <w:t>的培训工作。</w:t>
      </w:r>
      <w:r w:rsidRPr="00FA6DF9">
        <w:rPr>
          <w:rFonts w:ascii="仿宋" w:eastAsia="仿宋" w:hAnsi="仿宋"/>
          <w:sz w:val="28"/>
          <w:szCs w:val="28"/>
        </w:rPr>
        <w:t xml:space="preserve"> </w:t>
      </w:r>
    </w:p>
    <w:p w:rsidR="00E30C1A" w:rsidRDefault="00E30C1A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</w:p>
    <w:p w:rsidR="00751EF1" w:rsidRPr="00751EF1" w:rsidRDefault="00751EF1" w:rsidP="00751EF1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熊老师：</w:t>
      </w:r>
    </w:p>
    <w:p w:rsidR="00751EF1" w:rsidRPr="00751EF1" w:rsidRDefault="00751EF1" w:rsidP="00751EF1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  <w:r w:rsidRPr="00751EF1">
        <w:rPr>
          <w:rFonts w:ascii="仿宋" w:eastAsia="仿宋" w:hAnsi="仿宋" w:hint="eastAsia"/>
          <w:sz w:val="28"/>
          <w:szCs w:val="28"/>
        </w:rPr>
        <w:t>中粮期货华夏基石期货投资顾问中心高级分析师、</w:t>
      </w:r>
      <w:r w:rsidRPr="00751EF1">
        <w:rPr>
          <w:rFonts w:ascii="仿宋" w:eastAsia="仿宋" w:hAnsi="仿宋"/>
          <w:sz w:val="28"/>
          <w:szCs w:val="28"/>
        </w:rPr>
        <w:t>IFMA</w:t>
      </w:r>
      <w:r w:rsidRPr="00751EF1">
        <w:rPr>
          <w:rFonts w:ascii="仿宋" w:eastAsia="仿宋" w:hAnsi="仿宋" w:hint="eastAsia"/>
          <w:sz w:val="28"/>
          <w:szCs w:val="28"/>
        </w:rPr>
        <w:t>中国总部高级编辑、教授、北京财税研究院研究员。从中国人民银行系统调到某商业银行担任支行计划信贷部经理、行长，深圳某财经期货公司营业部副总经理，在资产管理、证券投资、金融理财等领域拥有丰富的理论及实践操作经验。熟悉各种金融工具投资渠道的运作模式及惯例，并长期从事香港恒生股指期货的研究与操作。曾出版银行、证券投资实务操作等著作8部。在全国从事金融系统和上市公司财务总监的培训，深获学员的好评。</w:t>
      </w:r>
    </w:p>
    <w:p w:rsidR="00E30C1A" w:rsidRPr="00751EF1" w:rsidRDefault="00E30C1A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</w:p>
    <w:p w:rsidR="00E30C1A" w:rsidRDefault="00E30C1A" w:rsidP="00FA6DF9">
      <w:pPr>
        <w:pStyle w:val="Default"/>
        <w:spacing w:line="440" w:lineRule="exact"/>
        <w:jc w:val="both"/>
        <w:rPr>
          <w:rFonts w:ascii="仿宋" w:eastAsia="仿宋" w:hAnsi="仿宋"/>
          <w:sz w:val="28"/>
          <w:szCs w:val="28"/>
        </w:rPr>
      </w:pPr>
    </w:p>
    <w:sectPr w:rsidR="00E30C1A" w:rsidSect="0062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EB" w:rsidRDefault="004C20EB"/>
  </w:endnote>
  <w:endnote w:type="continuationSeparator" w:id="0">
    <w:p w:rsidR="004C20EB" w:rsidRDefault="004C2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EB" w:rsidRDefault="004C20EB"/>
  </w:footnote>
  <w:footnote w:type="continuationSeparator" w:id="0">
    <w:p w:rsidR="004C20EB" w:rsidRDefault="004C20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3F9"/>
    <w:multiLevelType w:val="hybridMultilevel"/>
    <w:tmpl w:val="EAE88984"/>
    <w:lvl w:ilvl="0" w:tplc="71BA7CC4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1BA75A4"/>
    <w:multiLevelType w:val="multilevel"/>
    <w:tmpl w:val="CD66609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">
    <w:nsid w:val="020106D4"/>
    <w:multiLevelType w:val="hybridMultilevel"/>
    <w:tmpl w:val="8F12444A"/>
    <w:lvl w:ilvl="0" w:tplc="DD0255A2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20940CD"/>
    <w:multiLevelType w:val="multilevel"/>
    <w:tmpl w:val="ACF6FC3C"/>
    <w:styleLink w:val="List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">
    <w:nsid w:val="03F16027"/>
    <w:multiLevelType w:val="multilevel"/>
    <w:tmpl w:val="2BB290F4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">
    <w:nsid w:val="04420430"/>
    <w:multiLevelType w:val="multilevel"/>
    <w:tmpl w:val="C264138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">
    <w:nsid w:val="072B35CE"/>
    <w:multiLevelType w:val="multilevel"/>
    <w:tmpl w:val="ABCAD96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">
    <w:nsid w:val="094A7ECE"/>
    <w:multiLevelType w:val="hybridMultilevel"/>
    <w:tmpl w:val="6074D8C8"/>
    <w:lvl w:ilvl="0" w:tplc="CBD8AC6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971712A"/>
    <w:multiLevelType w:val="hybridMultilevel"/>
    <w:tmpl w:val="CD861782"/>
    <w:lvl w:ilvl="0" w:tplc="82209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9C444D4"/>
    <w:multiLevelType w:val="multilevel"/>
    <w:tmpl w:val="33165B30"/>
    <w:styleLink w:val="List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">
    <w:nsid w:val="0BB844B3"/>
    <w:multiLevelType w:val="multilevel"/>
    <w:tmpl w:val="E31C41D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">
    <w:nsid w:val="0DA35ED3"/>
    <w:multiLevelType w:val="multilevel"/>
    <w:tmpl w:val="01F69786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2">
    <w:nsid w:val="0E464024"/>
    <w:multiLevelType w:val="multilevel"/>
    <w:tmpl w:val="22D6D82C"/>
    <w:styleLink w:val="List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3">
    <w:nsid w:val="0E713523"/>
    <w:multiLevelType w:val="multilevel"/>
    <w:tmpl w:val="88B89AF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4">
    <w:nsid w:val="0EBF667E"/>
    <w:multiLevelType w:val="multilevel"/>
    <w:tmpl w:val="5BBC9CD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5">
    <w:nsid w:val="0F486185"/>
    <w:multiLevelType w:val="multilevel"/>
    <w:tmpl w:val="CFA6A1C6"/>
    <w:styleLink w:val="41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ascii="Courier" w:eastAsia="Times New Roman" w:hAnsi="Courier" w:cs="Courier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6">
    <w:nsid w:val="10286F0C"/>
    <w:multiLevelType w:val="multilevel"/>
    <w:tmpl w:val="F9EEBE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7">
    <w:nsid w:val="11B614B6"/>
    <w:multiLevelType w:val="multilevel"/>
    <w:tmpl w:val="69E857C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8">
    <w:nsid w:val="17E03288"/>
    <w:multiLevelType w:val="multilevel"/>
    <w:tmpl w:val="B7BA01F4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9">
    <w:nsid w:val="189E210A"/>
    <w:multiLevelType w:val="multilevel"/>
    <w:tmpl w:val="5C46628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0">
    <w:nsid w:val="1966087F"/>
    <w:multiLevelType w:val="multilevel"/>
    <w:tmpl w:val="342837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1">
    <w:nsid w:val="196D21AE"/>
    <w:multiLevelType w:val="multilevel"/>
    <w:tmpl w:val="25BE7062"/>
    <w:styleLink w:val="List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2">
    <w:nsid w:val="1A3064F3"/>
    <w:multiLevelType w:val="multilevel"/>
    <w:tmpl w:val="FA4CDCF6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3">
    <w:nsid w:val="1B9022BE"/>
    <w:multiLevelType w:val="multilevel"/>
    <w:tmpl w:val="3396470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4">
    <w:nsid w:val="1CC27A3C"/>
    <w:multiLevelType w:val="multilevel"/>
    <w:tmpl w:val="47FE609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5">
    <w:nsid w:val="1EA8599F"/>
    <w:multiLevelType w:val="multilevel"/>
    <w:tmpl w:val="8D94DD26"/>
    <w:styleLink w:val="List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228"/>
        </w:tabs>
        <w:ind w:left="22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633"/>
        </w:tabs>
        <w:ind w:left="263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068"/>
        </w:tabs>
        <w:ind w:left="306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3488"/>
        </w:tabs>
        <w:ind w:left="34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893"/>
        </w:tabs>
        <w:ind w:left="38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328"/>
        </w:tabs>
        <w:ind w:left="43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4748"/>
        </w:tabs>
        <w:ind w:left="47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153"/>
        </w:tabs>
        <w:ind w:left="51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6">
    <w:nsid w:val="25A44C16"/>
    <w:multiLevelType w:val="multilevel"/>
    <w:tmpl w:val="5584FD9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7">
    <w:nsid w:val="25FC6E14"/>
    <w:multiLevelType w:val="hybridMultilevel"/>
    <w:tmpl w:val="30520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269B4382"/>
    <w:multiLevelType w:val="multilevel"/>
    <w:tmpl w:val="23D2AA4C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29">
    <w:nsid w:val="26F4097F"/>
    <w:multiLevelType w:val="multilevel"/>
    <w:tmpl w:val="DBCA5F2C"/>
    <w:styleLink w:val="List17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0">
    <w:nsid w:val="292B0394"/>
    <w:multiLevelType w:val="multilevel"/>
    <w:tmpl w:val="DA40599C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1">
    <w:nsid w:val="2B521C1B"/>
    <w:multiLevelType w:val="multilevel"/>
    <w:tmpl w:val="971EECF0"/>
    <w:styleLink w:val="List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2">
    <w:nsid w:val="2B842336"/>
    <w:multiLevelType w:val="multilevel"/>
    <w:tmpl w:val="128C080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3">
    <w:nsid w:val="2DC22F7B"/>
    <w:multiLevelType w:val="multilevel"/>
    <w:tmpl w:val="5B26191E"/>
    <w:styleLink w:val="List11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ascii="Courier" w:eastAsia="Times New Roman" w:hAnsi="Courier" w:cs="Courier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4">
    <w:nsid w:val="2E2E6546"/>
    <w:multiLevelType w:val="multilevel"/>
    <w:tmpl w:val="0D9C721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5">
    <w:nsid w:val="2EDD0AFA"/>
    <w:multiLevelType w:val="multilevel"/>
    <w:tmpl w:val="9FA4F34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6">
    <w:nsid w:val="2F767EAE"/>
    <w:multiLevelType w:val="multilevel"/>
    <w:tmpl w:val="49B0434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7">
    <w:nsid w:val="3008516F"/>
    <w:multiLevelType w:val="multilevel"/>
    <w:tmpl w:val="891ED9AC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8">
    <w:nsid w:val="30A1443D"/>
    <w:multiLevelType w:val="multilevel"/>
    <w:tmpl w:val="5406C12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39">
    <w:nsid w:val="3129343C"/>
    <w:multiLevelType w:val="multilevel"/>
    <w:tmpl w:val="5CB0415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0">
    <w:nsid w:val="33324EA9"/>
    <w:multiLevelType w:val="multilevel"/>
    <w:tmpl w:val="E14256D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1">
    <w:nsid w:val="343514A8"/>
    <w:multiLevelType w:val="multilevel"/>
    <w:tmpl w:val="5A44668C"/>
    <w:styleLink w:val="List28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2">
    <w:nsid w:val="34491AAD"/>
    <w:multiLevelType w:val="multilevel"/>
    <w:tmpl w:val="06180D8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3">
    <w:nsid w:val="37B010CA"/>
    <w:multiLevelType w:val="multilevel"/>
    <w:tmpl w:val="B3FAF658"/>
    <w:styleLink w:val="List3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4">
    <w:nsid w:val="37D77D29"/>
    <w:multiLevelType w:val="multilevel"/>
    <w:tmpl w:val="A56489A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5">
    <w:nsid w:val="39151DC4"/>
    <w:multiLevelType w:val="multilevel"/>
    <w:tmpl w:val="291C63F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6">
    <w:nsid w:val="3BC54755"/>
    <w:multiLevelType w:val="multilevel"/>
    <w:tmpl w:val="B79EA60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7">
    <w:nsid w:val="3BD06B4E"/>
    <w:multiLevelType w:val="multilevel"/>
    <w:tmpl w:val="200244DE"/>
    <w:styleLink w:val="List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8">
    <w:nsid w:val="3C5C4A73"/>
    <w:multiLevelType w:val="multilevel"/>
    <w:tmpl w:val="10F27790"/>
    <w:styleLink w:val="List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49">
    <w:nsid w:val="3EF73D5E"/>
    <w:multiLevelType w:val="multilevel"/>
    <w:tmpl w:val="FDA43CD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0">
    <w:nsid w:val="41215933"/>
    <w:multiLevelType w:val="multilevel"/>
    <w:tmpl w:val="6CDA4F0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1">
    <w:nsid w:val="4398579B"/>
    <w:multiLevelType w:val="multilevel"/>
    <w:tmpl w:val="5774589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2">
    <w:nsid w:val="43E033E3"/>
    <w:multiLevelType w:val="multilevel"/>
    <w:tmpl w:val="71E4CACE"/>
    <w:styleLink w:val="21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3">
    <w:nsid w:val="449F5A5C"/>
    <w:multiLevelType w:val="multilevel"/>
    <w:tmpl w:val="670CD9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4">
    <w:nsid w:val="455A5065"/>
    <w:multiLevelType w:val="multilevel"/>
    <w:tmpl w:val="072A397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5">
    <w:nsid w:val="46097963"/>
    <w:multiLevelType w:val="multilevel"/>
    <w:tmpl w:val="2C285C9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6">
    <w:nsid w:val="46363B67"/>
    <w:multiLevelType w:val="multilevel"/>
    <w:tmpl w:val="3220508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7">
    <w:nsid w:val="46667530"/>
    <w:multiLevelType w:val="multilevel"/>
    <w:tmpl w:val="FBC0BC5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8">
    <w:nsid w:val="46B97345"/>
    <w:multiLevelType w:val="multilevel"/>
    <w:tmpl w:val="F96437F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59">
    <w:nsid w:val="47902B59"/>
    <w:multiLevelType w:val="hybridMultilevel"/>
    <w:tmpl w:val="7944BC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0">
    <w:nsid w:val="4899674F"/>
    <w:multiLevelType w:val="multilevel"/>
    <w:tmpl w:val="1B8E883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1">
    <w:nsid w:val="495C08A0"/>
    <w:multiLevelType w:val="multilevel"/>
    <w:tmpl w:val="204C658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2">
    <w:nsid w:val="49A20E93"/>
    <w:multiLevelType w:val="multilevel"/>
    <w:tmpl w:val="961EAB3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3">
    <w:nsid w:val="4AA7297D"/>
    <w:multiLevelType w:val="multilevel"/>
    <w:tmpl w:val="BA98FDEC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4">
    <w:nsid w:val="4B856CED"/>
    <w:multiLevelType w:val="multilevel"/>
    <w:tmpl w:val="3DFA0D3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5">
    <w:nsid w:val="4C3712AF"/>
    <w:multiLevelType w:val="multilevel"/>
    <w:tmpl w:val="0B7A82F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6">
    <w:nsid w:val="4C384816"/>
    <w:multiLevelType w:val="multilevel"/>
    <w:tmpl w:val="5A5016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7">
    <w:nsid w:val="4DF03A9A"/>
    <w:multiLevelType w:val="multilevel"/>
    <w:tmpl w:val="D9BC7FF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8">
    <w:nsid w:val="52930DE3"/>
    <w:multiLevelType w:val="multilevel"/>
    <w:tmpl w:val="F93AC16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69">
    <w:nsid w:val="53E95961"/>
    <w:multiLevelType w:val="multilevel"/>
    <w:tmpl w:val="4B1AADDC"/>
    <w:styleLink w:val="31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0">
    <w:nsid w:val="543D0270"/>
    <w:multiLevelType w:val="hybridMultilevel"/>
    <w:tmpl w:val="116E1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54FA331F"/>
    <w:multiLevelType w:val="multilevel"/>
    <w:tmpl w:val="EB7A654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2">
    <w:nsid w:val="557F24C7"/>
    <w:multiLevelType w:val="hybridMultilevel"/>
    <w:tmpl w:val="03AC3DEC"/>
    <w:lvl w:ilvl="0" w:tplc="CBD8AC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56681DD2"/>
    <w:multiLevelType w:val="multilevel"/>
    <w:tmpl w:val="432E9AE2"/>
    <w:styleLink w:val="List25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1500"/>
        </w:tabs>
        <w:ind w:left="1500" w:hanging="420"/>
      </w:pPr>
      <w:rPr>
        <w:rFonts w:ascii="仿宋_GB2312" w:eastAsia="仿宋_GB2312" w:hAnsi="仿宋_GB2312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4">
    <w:nsid w:val="57B334AA"/>
    <w:multiLevelType w:val="multilevel"/>
    <w:tmpl w:val="13E8F93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5">
    <w:nsid w:val="596D6C13"/>
    <w:multiLevelType w:val="multilevel"/>
    <w:tmpl w:val="E396808E"/>
    <w:styleLink w:val="List1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6">
    <w:nsid w:val="5DAC650F"/>
    <w:multiLevelType w:val="multilevel"/>
    <w:tmpl w:val="70C6FF1C"/>
    <w:styleLink w:val="List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1500"/>
        </w:tabs>
        <w:ind w:left="1500" w:hanging="420"/>
      </w:pPr>
      <w:rPr>
        <w:rFonts w:ascii="仿宋_GB2312" w:eastAsia="仿宋_GB2312" w:hAnsi="仿宋_GB2312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7">
    <w:nsid w:val="5EEF3A47"/>
    <w:multiLevelType w:val="multilevel"/>
    <w:tmpl w:val="E628174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8">
    <w:nsid w:val="60184676"/>
    <w:multiLevelType w:val="multilevel"/>
    <w:tmpl w:val="9B7A42D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79">
    <w:nsid w:val="61ED0A2D"/>
    <w:multiLevelType w:val="hybridMultilevel"/>
    <w:tmpl w:val="09F8B0F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0">
    <w:nsid w:val="63C12725"/>
    <w:multiLevelType w:val="multilevel"/>
    <w:tmpl w:val="CCC09E9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1">
    <w:nsid w:val="63E34E63"/>
    <w:multiLevelType w:val="multilevel"/>
    <w:tmpl w:val="F01C0B0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2">
    <w:nsid w:val="646965BF"/>
    <w:multiLevelType w:val="multilevel"/>
    <w:tmpl w:val="162E3532"/>
    <w:styleLink w:val="List14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3">
    <w:nsid w:val="646F4F4B"/>
    <w:multiLevelType w:val="multilevel"/>
    <w:tmpl w:val="09A426B4"/>
    <w:styleLink w:val="List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4">
    <w:nsid w:val="65721367"/>
    <w:multiLevelType w:val="multilevel"/>
    <w:tmpl w:val="054A41BA"/>
    <w:styleLink w:val="List12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5">
    <w:nsid w:val="65844ABF"/>
    <w:multiLevelType w:val="multilevel"/>
    <w:tmpl w:val="69C40078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6">
    <w:nsid w:val="682D5CCC"/>
    <w:multiLevelType w:val="multilevel"/>
    <w:tmpl w:val="981AB3DC"/>
    <w:styleLink w:val="List2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7">
    <w:nsid w:val="68E27CF4"/>
    <w:multiLevelType w:val="hybridMultilevel"/>
    <w:tmpl w:val="E950405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8">
    <w:nsid w:val="690A62BD"/>
    <w:multiLevelType w:val="multilevel"/>
    <w:tmpl w:val="6E5E7D5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89">
    <w:nsid w:val="6AE76D4E"/>
    <w:multiLevelType w:val="multilevel"/>
    <w:tmpl w:val="19BED6A2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0">
    <w:nsid w:val="6B4C1160"/>
    <w:multiLevelType w:val="multilevel"/>
    <w:tmpl w:val="608C6AC2"/>
    <w:styleLink w:val="List23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1">
    <w:nsid w:val="6B9D3750"/>
    <w:multiLevelType w:val="multilevel"/>
    <w:tmpl w:val="623E40A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2">
    <w:nsid w:val="6BCF3405"/>
    <w:multiLevelType w:val="multilevel"/>
    <w:tmpl w:val="E3DAA2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3">
    <w:nsid w:val="6D8842BF"/>
    <w:multiLevelType w:val="multilevel"/>
    <w:tmpl w:val="D654D45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4">
    <w:nsid w:val="6DAE045D"/>
    <w:multiLevelType w:val="multilevel"/>
    <w:tmpl w:val="A148C7F4"/>
    <w:styleLink w:val="List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ascii="Courier" w:eastAsia="Times New Roman" w:hAnsi="Courier" w:cs="Courier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5">
    <w:nsid w:val="6E3F3635"/>
    <w:multiLevelType w:val="hybridMultilevel"/>
    <w:tmpl w:val="74763086"/>
    <w:lvl w:ilvl="0" w:tplc="CBD8AC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6F0D2435"/>
    <w:multiLevelType w:val="multilevel"/>
    <w:tmpl w:val="94CA94D0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7">
    <w:nsid w:val="700F481A"/>
    <w:multiLevelType w:val="multilevel"/>
    <w:tmpl w:val="C5F250E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8">
    <w:nsid w:val="716B737F"/>
    <w:multiLevelType w:val="multilevel"/>
    <w:tmpl w:val="5B843808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99">
    <w:nsid w:val="72DE0BCA"/>
    <w:multiLevelType w:val="multilevel"/>
    <w:tmpl w:val="FD1242B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0">
    <w:nsid w:val="7627074E"/>
    <w:multiLevelType w:val="multilevel"/>
    <w:tmpl w:val="EE4C836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1">
    <w:nsid w:val="784009C7"/>
    <w:multiLevelType w:val="multilevel"/>
    <w:tmpl w:val="F9F6177E"/>
    <w:styleLink w:val="List1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2">
    <w:nsid w:val="78C918CD"/>
    <w:multiLevelType w:val="multilevel"/>
    <w:tmpl w:val="2C8422F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3">
    <w:nsid w:val="78FC1C9A"/>
    <w:multiLevelType w:val="multilevel"/>
    <w:tmpl w:val="210657FE"/>
    <w:styleLink w:val="List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4">
    <w:nsid w:val="793B2EA2"/>
    <w:multiLevelType w:val="multilevel"/>
    <w:tmpl w:val="A5E86278"/>
    <w:styleLink w:val="List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5">
    <w:nsid w:val="799A5AC8"/>
    <w:multiLevelType w:val="multilevel"/>
    <w:tmpl w:val="CD6C4B2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6">
    <w:nsid w:val="7BB3546A"/>
    <w:multiLevelType w:val="multilevel"/>
    <w:tmpl w:val="5AAC077A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7">
    <w:nsid w:val="7BD97FBD"/>
    <w:multiLevelType w:val="hybridMultilevel"/>
    <w:tmpl w:val="AC745C98"/>
    <w:lvl w:ilvl="0" w:tplc="D19E493E">
      <w:start w:val="1"/>
      <w:numFmt w:val="japaneseCounting"/>
      <w:lvlText w:val="（%1）"/>
      <w:lvlJc w:val="left"/>
      <w:pPr>
        <w:ind w:left="420" w:hanging="420"/>
      </w:pPr>
      <w:rPr>
        <w:rFonts w:ascii="宋体" w:eastAsia="宋体" w:hAnsi="宋体" w:cs="宋体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>
    <w:nsid w:val="7BF36507"/>
    <w:multiLevelType w:val="multilevel"/>
    <w:tmpl w:val="432C4A70"/>
    <w:styleLink w:val="List22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ascii="Courier" w:eastAsia="Times New Roman" w:hAnsi="Courier" w:cs="Courier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09">
    <w:nsid w:val="7C120890"/>
    <w:multiLevelType w:val="multilevel"/>
    <w:tmpl w:val="7BC81A1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0">
    <w:nsid w:val="7C300CC5"/>
    <w:multiLevelType w:val="multilevel"/>
    <w:tmpl w:val="02C479A8"/>
    <w:styleLink w:val="51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1">
    <w:nsid w:val="7C4E1967"/>
    <w:multiLevelType w:val="multilevel"/>
    <w:tmpl w:val="9A30C23C"/>
    <w:styleLink w:val="List7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2">
    <w:nsid w:val="7CDC5CE8"/>
    <w:multiLevelType w:val="multilevel"/>
    <w:tmpl w:val="818EC0DC"/>
    <w:styleLink w:val="List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88"/>
        </w:tabs>
        <w:ind w:left="7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193"/>
        </w:tabs>
        <w:ind w:left="119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628"/>
        </w:tabs>
        <w:ind w:left="162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048"/>
        </w:tabs>
        <w:ind w:left="204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453"/>
        </w:tabs>
        <w:ind w:left="245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3308"/>
        </w:tabs>
        <w:ind w:left="3308" w:hanging="368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713"/>
        </w:tabs>
        <w:ind w:left="3713" w:hanging="469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3">
    <w:nsid w:val="7D237666"/>
    <w:multiLevelType w:val="multilevel"/>
    <w:tmpl w:val="D83E503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1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Courier" w:eastAsia="Times New Roman" w:hAnsi="Courier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u w:val="none" w:color="000000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15"/>
        </w:tabs>
        <w:ind w:left="21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630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55"/>
        </w:tabs>
        <w:ind w:left="355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75"/>
        </w:tabs>
        <w:ind w:left="427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15"/>
        </w:tabs>
        <w:ind w:left="571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35"/>
        </w:tabs>
        <w:ind w:left="6435" w:hanging="315"/>
      </w:pPr>
      <w:rPr>
        <w:rFonts w:ascii="仿宋_GB2312" w:eastAsia="仿宋_GB2312" w:hAnsi="仿宋_GB2312" w:cs="仿宋_GB2312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2"/>
        <w:position w:val="0"/>
        <w:sz w:val="21"/>
        <w:szCs w:val="21"/>
        <w:u w:val="none" w:color="000000"/>
        <w:vertAlign w:val="baseline"/>
      </w:rPr>
    </w:lvl>
  </w:abstractNum>
  <w:abstractNum w:abstractNumId="114">
    <w:nsid w:val="7F1C2AEB"/>
    <w:multiLevelType w:val="hybridMultilevel"/>
    <w:tmpl w:val="AE464BFA"/>
    <w:lvl w:ilvl="0" w:tplc="CBD8AC6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7"/>
  </w:num>
  <w:num w:numId="4">
    <w:abstractNumId w:val="2"/>
  </w:num>
  <w:num w:numId="5">
    <w:abstractNumId w:val="94"/>
    <w:lvlOverride w:ilvl="0">
      <w:lvl w:ilvl="0">
        <w:start w:val="1"/>
        <w:numFmt w:val="decimal"/>
        <w:lvlText w:val="%1."/>
        <w:lvlJc w:val="left"/>
        <w:pPr>
          <w:tabs>
            <w:tab w:val="num" w:pos="422"/>
          </w:tabs>
          <w:ind w:left="422" w:hanging="422"/>
        </w:pPr>
        <w:rPr>
          <w:rFonts w:ascii="仿宋_GB2312" w:eastAsia="仿宋_GB2312" w:hAnsi="Courier" w:cs="Courier" w:hint="eastAsia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6">
    <w:abstractNumId w:val="53"/>
  </w:num>
  <w:num w:numId="7">
    <w:abstractNumId w:val="102"/>
  </w:num>
  <w:num w:numId="8">
    <w:abstractNumId w:val="97"/>
  </w:num>
  <w:num w:numId="9">
    <w:abstractNumId w:val="42"/>
  </w:num>
  <w:num w:numId="10">
    <w:abstractNumId w:val="78"/>
  </w:num>
  <w:num w:numId="11">
    <w:abstractNumId w:val="1"/>
  </w:num>
  <w:num w:numId="12">
    <w:abstractNumId w:val="39"/>
  </w:num>
  <w:num w:numId="13">
    <w:abstractNumId w:val="81"/>
  </w:num>
  <w:num w:numId="14">
    <w:abstractNumId w:val="34"/>
  </w:num>
  <w:num w:numId="15">
    <w:abstractNumId w:val="58"/>
  </w:num>
  <w:num w:numId="16">
    <w:abstractNumId w:val="75"/>
  </w:num>
  <w:num w:numId="17">
    <w:abstractNumId w:val="44"/>
  </w:num>
  <w:num w:numId="18">
    <w:abstractNumId w:val="6"/>
  </w:num>
  <w:num w:numId="19">
    <w:abstractNumId w:val="77"/>
  </w:num>
  <w:num w:numId="20">
    <w:abstractNumId w:val="36"/>
  </w:num>
  <w:num w:numId="21">
    <w:abstractNumId w:val="49"/>
  </w:num>
  <w:num w:numId="22">
    <w:abstractNumId w:val="52"/>
  </w:num>
  <w:num w:numId="23">
    <w:abstractNumId w:val="16"/>
  </w:num>
  <w:num w:numId="24">
    <w:abstractNumId w:val="61"/>
  </w:num>
  <w:num w:numId="25">
    <w:abstractNumId w:val="55"/>
  </w:num>
  <w:num w:numId="26">
    <w:abstractNumId w:val="80"/>
  </w:num>
  <w:num w:numId="27">
    <w:abstractNumId w:val="56"/>
  </w:num>
  <w:num w:numId="28">
    <w:abstractNumId w:val="100"/>
  </w:num>
  <w:num w:numId="29">
    <w:abstractNumId w:val="13"/>
  </w:num>
  <w:num w:numId="30">
    <w:abstractNumId w:val="45"/>
  </w:num>
  <w:num w:numId="31">
    <w:abstractNumId w:val="60"/>
  </w:num>
  <w:num w:numId="32">
    <w:abstractNumId w:val="113"/>
  </w:num>
  <w:num w:numId="33">
    <w:abstractNumId w:val="35"/>
  </w:num>
  <w:num w:numId="34">
    <w:abstractNumId w:val="66"/>
  </w:num>
  <w:num w:numId="35">
    <w:abstractNumId w:val="93"/>
  </w:num>
  <w:num w:numId="36">
    <w:abstractNumId w:val="10"/>
  </w:num>
  <w:num w:numId="37">
    <w:abstractNumId w:val="69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2115"/>
          </w:tabs>
          <w:ind w:left="2115" w:hanging="315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38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422"/>
          </w:tabs>
          <w:ind w:left="422" w:hanging="422"/>
        </w:pPr>
        <w:rPr>
          <w:rFonts w:ascii="仿宋_GB2312" w:eastAsia="仿宋_GB2312" w:hAnsi="Courier" w:cs="Courier" w:hint="eastAsia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39">
    <w:abstractNumId w:val="99"/>
  </w:num>
  <w:num w:numId="40">
    <w:abstractNumId w:val="57"/>
  </w:num>
  <w:num w:numId="41">
    <w:abstractNumId w:val="105"/>
  </w:num>
  <w:num w:numId="42">
    <w:abstractNumId w:val="110"/>
  </w:num>
  <w:num w:numId="43">
    <w:abstractNumId w:val="64"/>
  </w:num>
  <w:num w:numId="44">
    <w:abstractNumId w:val="54"/>
  </w:num>
  <w:num w:numId="45">
    <w:abstractNumId w:val="24"/>
  </w:num>
  <w:num w:numId="46">
    <w:abstractNumId w:val="7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47">
    <w:abstractNumId w:val="5"/>
  </w:num>
  <w:num w:numId="48">
    <w:abstractNumId w:val="103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49">
    <w:abstractNumId w:val="62"/>
  </w:num>
  <w:num w:numId="50">
    <w:abstractNumId w:val="50"/>
  </w:num>
  <w:num w:numId="51">
    <w:abstractNumId w:val="109"/>
  </w:num>
  <w:num w:numId="52">
    <w:abstractNumId w:val="31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53">
    <w:abstractNumId w:val="74"/>
  </w:num>
  <w:num w:numId="54">
    <w:abstractNumId w:val="32"/>
  </w:num>
  <w:num w:numId="55">
    <w:abstractNumId w:val="67"/>
  </w:num>
  <w:num w:numId="56">
    <w:abstractNumId w:val="20"/>
  </w:num>
  <w:num w:numId="57">
    <w:abstractNumId w:val="88"/>
  </w:num>
  <w:num w:numId="58">
    <w:abstractNumId w:val="17"/>
  </w:num>
  <w:num w:numId="59">
    <w:abstractNumId w:val="47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60">
    <w:abstractNumId w:val="92"/>
  </w:num>
  <w:num w:numId="61">
    <w:abstractNumId w:val="111"/>
  </w:num>
  <w:num w:numId="62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422"/>
          </w:tabs>
          <w:ind w:left="422" w:hanging="422"/>
        </w:pPr>
        <w:rPr>
          <w:rFonts w:ascii="仿宋_GB2312" w:eastAsia="仿宋_GB2312" w:hAnsi="Courier" w:cs="Courier" w:hint="eastAsia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63">
    <w:abstractNumId w:val="89"/>
  </w:num>
  <w:num w:numId="64">
    <w:abstractNumId w:val="48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65">
    <w:abstractNumId w:val="23"/>
  </w:num>
  <w:num w:numId="66">
    <w:abstractNumId w:val="19"/>
  </w:num>
  <w:num w:numId="67">
    <w:abstractNumId w:val="38"/>
  </w:num>
  <w:num w:numId="68">
    <w:abstractNumId w:val="65"/>
  </w:num>
  <w:num w:numId="69">
    <w:abstractNumId w:val="84"/>
  </w:num>
  <w:num w:numId="70">
    <w:abstractNumId w:val="106"/>
  </w:num>
  <w:num w:numId="71">
    <w:abstractNumId w:val="28"/>
  </w:num>
  <w:num w:numId="72">
    <w:abstractNumId w:val="12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73">
    <w:abstractNumId w:val="82"/>
  </w:num>
  <w:num w:numId="74">
    <w:abstractNumId w:val="104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75">
    <w:abstractNumId w:val="71"/>
  </w:num>
  <w:num w:numId="76">
    <w:abstractNumId w:val="22"/>
  </w:num>
  <w:num w:numId="77">
    <w:abstractNumId w:val="101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78">
    <w:abstractNumId w:val="68"/>
  </w:num>
  <w:num w:numId="79">
    <w:abstractNumId w:val="3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80">
    <w:abstractNumId w:val="46"/>
  </w:num>
  <w:num w:numId="81">
    <w:abstractNumId w:val="21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82">
    <w:abstractNumId w:val="30"/>
  </w:num>
  <w:num w:numId="83">
    <w:abstractNumId w:val="4"/>
  </w:num>
  <w:num w:numId="84">
    <w:abstractNumId w:val="29"/>
  </w:num>
  <w:num w:numId="85">
    <w:abstractNumId w:val="108"/>
    <w:lvlOverride w:ilvl="0">
      <w:lvl w:ilvl="0">
        <w:start w:val="1"/>
        <w:numFmt w:val="decimal"/>
        <w:lvlText w:val="%1."/>
        <w:lvlJc w:val="left"/>
        <w:pPr>
          <w:tabs>
            <w:tab w:val="num" w:pos="422"/>
          </w:tabs>
          <w:ind w:left="422" w:hanging="422"/>
        </w:pPr>
        <w:rPr>
          <w:rFonts w:ascii="仿宋_GB2312" w:eastAsia="仿宋_GB2312" w:hAnsi="Courier" w:cs="Courier" w:hint="eastAsia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86">
    <w:abstractNumId w:val="11"/>
  </w:num>
  <w:num w:numId="87">
    <w:abstractNumId w:val="112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88">
    <w:abstractNumId w:val="98"/>
  </w:num>
  <w:num w:numId="89">
    <w:abstractNumId w:val="96"/>
  </w:num>
  <w:num w:numId="90">
    <w:abstractNumId w:val="40"/>
  </w:num>
  <w:num w:numId="91">
    <w:abstractNumId w:val="7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92">
    <w:abstractNumId w:val="63"/>
  </w:num>
  <w:num w:numId="93">
    <w:abstractNumId w:val="91"/>
  </w:num>
  <w:num w:numId="94">
    <w:abstractNumId w:val="25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95">
    <w:abstractNumId w:val="26"/>
  </w:num>
  <w:num w:numId="96">
    <w:abstractNumId w:val="85"/>
  </w:num>
  <w:num w:numId="97">
    <w:abstractNumId w:val="83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98">
    <w:abstractNumId w:val="90"/>
  </w:num>
  <w:num w:numId="99">
    <w:abstractNumId w:val="37"/>
  </w:num>
  <w:num w:numId="100">
    <w:abstractNumId w:val="86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101">
    <w:abstractNumId w:val="51"/>
  </w:num>
  <w:num w:numId="102">
    <w:abstractNumId w:val="9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103">
    <w:abstractNumId w:val="18"/>
  </w:num>
  <w:num w:numId="104">
    <w:abstractNumId w:val="43"/>
    <w:lvlOverride w:ilvl="0">
      <w:lvl w:ilvl="0">
        <w:start w:val="1"/>
        <w:numFmt w:val="decimal"/>
        <w:lvlText w:val="(%1)"/>
        <w:lvlJc w:val="left"/>
        <w:pPr>
          <w:tabs>
            <w:tab w:val="num" w:pos="420"/>
          </w:tabs>
          <w:ind w:left="420" w:hanging="420"/>
        </w:pPr>
        <w:rPr>
          <w:rFonts w:ascii="仿宋_GB2312" w:eastAsia="仿宋_GB2312" w:hAnsi="仿宋_GB2312" w:cs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1"/>
          <w:szCs w:val="21"/>
          <w:u w:val="none" w:color="000000"/>
          <w:vertAlign w:val="baseline"/>
        </w:rPr>
      </w:lvl>
    </w:lvlOverride>
  </w:num>
  <w:num w:numId="105">
    <w:abstractNumId w:val="14"/>
  </w:num>
  <w:num w:numId="106">
    <w:abstractNumId w:val="41"/>
  </w:num>
  <w:num w:numId="107">
    <w:abstractNumId w:val="3"/>
  </w:num>
  <w:num w:numId="108">
    <w:abstractNumId w:val="9"/>
  </w:num>
  <w:num w:numId="109">
    <w:abstractNumId w:val="12"/>
  </w:num>
  <w:num w:numId="110">
    <w:abstractNumId w:val="15"/>
  </w:num>
  <w:num w:numId="111">
    <w:abstractNumId w:val="21"/>
  </w:num>
  <w:num w:numId="112">
    <w:abstractNumId w:val="25"/>
  </w:num>
  <w:num w:numId="113">
    <w:abstractNumId w:val="31"/>
  </w:num>
  <w:num w:numId="114">
    <w:abstractNumId w:val="33"/>
  </w:num>
  <w:num w:numId="115">
    <w:abstractNumId w:val="43"/>
  </w:num>
  <w:num w:numId="116">
    <w:abstractNumId w:val="47"/>
  </w:num>
  <w:num w:numId="117">
    <w:abstractNumId w:val="48"/>
  </w:num>
  <w:num w:numId="118">
    <w:abstractNumId w:val="69"/>
  </w:num>
  <w:num w:numId="119">
    <w:abstractNumId w:val="73"/>
  </w:num>
  <w:num w:numId="120">
    <w:abstractNumId w:val="76"/>
  </w:num>
  <w:num w:numId="121">
    <w:abstractNumId w:val="83"/>
  </w:num>
  <w:num w:numId="122">
    <w:abstractNumId w:val="86"/>
  </w:num>
  <w:num w:numId="123">
    <w:abstractNumId w:val="94"/>
  </w:num>
  <w:num w:numId="124">
    <w:abstractNumId w:val="101"/>
  </w:num>
  <w:num w:numId="125">
    <w:abstractNumId w:val="103"/>
  </w:num>
  <w:num w:numId="126">
    <w:abstractNumId w:val="104"/>
  </w:num>
  <w:num w:numId="127">
    <w:abstractNumId w:val="108"/>
  </w:num>
  <w:num w:numId="128">
    <w:abstractNumId w:val="112"/>
  </w:num>
  <w:num w:numId="129">
    <w:abstractNumId w:val="95"/>
  </w:num>
  <w:num w:numId="130">
    <w:abstractNumId w:val="8"/>
  </w:num>
  <w:num w:numId="131">
    <w:abstractNumId w:val="72"/>
  </w:num>
  <w:num w:numId="132">
    <w:abstractNumId w:val="114"/>
  </w:num>
  <w:num w:numId="133">
    <w:abstractNumId w:val="59"/>
  </w:num>
  <w:num w:numId="134">
    <w:abstractNumId w:val="79"/>
  </w:num>
  <w:num w:numId="135">
    <w:abstractNumId w:val="87"/>
  </w:num>
  <w:num w:numId="136">
    <w:abstractNumId w:val="70"/>
  </w:num>
  <w:num w:numId="137">
    <w:abstractNumId w:val="2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6C0"/>
    <w:rsid w:val="00012FC2"/>
    <w:rsid w:val="000207E6"/>
    <w:rsid w:val="000360E1"/>
    <w:rsid w:val="000609ED"/>
    <w:rsid w:val="0006362B"/>
    <w:rsid w:val="00067BB9"/>
    <w:rsid w:val="0007288A"/>
    <w:rsid w:val="00096BB1"/>
    <w:rsid w:val="00097EDB"/>
    <w:rsid w:val="000A1434"/>
    <w:rsid w:val="000B01C2"/>
    <w:rsid w:val="000D0999"/>
    <w:rsid w:val="000D66B2"/>
    <w:rsid w:val="001353AF"/>
    <w:rsid w:val="001557D8"/>
    <w:rsid w:val="0015797E"/>
    <w:rsid w:val="001711F6"/>
    <w:rsid w:val="00180926"/>
    <w:rsid w:val="0018280B"/>
    <w:rsid w:val="001855B8"/>
    <w:rsid w:val="00186822"/>
    <w:rsid w:val="001B5147"/>
    <w:rsid w:val="001C5282"/>
    <w:rsid w:val="001D3115"/>
    <w:rsid w:val="001D4D24"/>
    <w:rsid w:val="001E41E2"/>
    <w:rsid w:val="001E771A"/>
    <w:rsid w:val="001F3897"/>
    <w:rsid w:val="001F7C4B"/>
    <w:rsid w:val="00217066"/>
    <w:rsid w:val="00222B90"/>
    <w:rsid w:val="00231FFD"/>
    <w:rsid w:val="002425E9"/>
    <w:rsid w:val="00245E10"/>
    <w:rsid w:val="00262EA2"/>
    <w:rsid w:val="00286AEF"/>
    <w:rsid w:val="002A625F"/>
    <w:rsid w:val="002B3FB3"/>
    <w:rsid w:val="002D0F97"/>
    <w:rsid w:val="002D7E7B"/>
    <w:rsid w:val="002F113B"/>
    <w:rsid w:val="002F4DD9"/>
    <w:rsid w:val="003240E1"/>
    <w:rsid w:val="00344837"/>
    <w:rsid w:val="003A0BF8"/>
    <w:rsid w:val="003A10F8"/>
    <w:rsid w:val="003A3C45"/>
    <w:rsid w:val="003E01FD"/>
    <w:rsid w:val="003F4352"/>
    <w:rsid w:val="003F7A35"/>
    <w:rsid w:val="00404229"/>
    <w:rsid w:val="00404CC7"/>
    <w:rsid w:val="0041435C"/>
    <w:rsid w:val="004158D9"/>
    <w:rsid w:val="00416C2B"/>
    <w:rsid w:val="004830FD"/>
    <w:rsid w:val="0048350A"/>
    <w:rsid w:val="0048453A"/>
    <w:rsid w:val="004A3EC6"/>
    <w:rsid w:val="004A7334"/>
    <w:rsid w:val="004B1E68"/>
    <w:rsid w:val="004C20EB"/>
    <w:rsid w:val="004D26FD"/>
    <w:rsid w:val="004F1BD6"/>
    <w:rsid w:val="004F6028"/>
    <w:rsid w:val="005000FF"/>
    <w:rsid w:val="00500C0C"/>
    <w:rsid w:val="0051380D"/>
    <w:rsid w:val="00523E5B"/>
    <w:rsid w:val="00524043"/>
    <w:rsid w:val="0053150D"/>
    <w:rsid w:val="00550AA4"/>
    <w:rsid w:val="00556279"/>
    <w:rsid w:val="00556786"/>
    <w:rsid w:val="005574D7"/>
    <w:rsid w:val="00557646"/>
    <w:rsid w:val="005846DF"/>
    <w:rsid w:val="0058649C"/>
    <w:rsid w:val="00590790"/>
    <w:rsid w:val="005A30C4"/>
    <w:rsid w:val="005B0CD6"/>
    <w:rsid w:val="005C6F85"/>
    <w:rsid w:val="005C7B8B"/>
    <w:rsid w:val="005E218F"/>
    <w:rsid w:val="005F5657"/>
    <w:rsid w:val="006206CE"/>
    <w:rsid w:val="00620DB7"/>
    <w:rsid w:val="00664BB2"/>
    <w:rsid w:val="00664C50"/>
    <w:rsid w:val="00672855"/>
    <w:rsid w:val="006A18BD"/>
    <w:rsid w:val="006A4F0C"/>
    <w:rsid w:val="006A7C47"/>
    <w:rsid w:val="006B1CCD"/>
    <w:rsid w:val="006C4275"/>
    <w:rsid w:val="006C65E0"/>
    <w:rsid w:val="006C7479"/>
    <w:rsid w:val="006E3DE5"/>
    <w:rsid w:val="006E4F38"/>
    <w:rsid w:val="006F11A0"/>
    <w:rsid w:val="007074A5"/>
    <w:rsid w:val="00741283"/>
    <w:rsid w:val="00742C56"/>
    <w:rsid w:val="00751EF1"/>
    <w:rsid w:val="0076513E"/>
    <w:rsid w:val="00766B2D"/>
    <w:rsid w:val="00790099"/>
    <w:rsid w:val="007A40F4"/>
    <w:rsid w:val="007B5F08"/>
    <w:rsid w:val="007D416E"/>
    <w:rsid w:val="0080348F"/>
    <w:rsid w:val="00807141"/>
    <w:rsid w:val="008113D2"/>
    <w:rsid w:val="00822F3A"/>
    <w:rsid w:val="00837183"/>
    <w:rsid w:val="008374CA"/>
    <w:rsid w:val="008471B9"/>
    <w:rsid w:val="00851496"/>
    <w:rsid w:val="00854D35"/>
    <w:rsid w:val="00861917"/>
    <w:rsid w:val="00863A1E"/>
    <w:rsid w:val="00864AEA"/>
    <w:rsid w:val="00865204"/>
    <w:rsid w:val="008657CC"/>
    <w:rsid w:val="00871B35"/>
    <w:rsid w:val="0087460C"/>
    <w:rsid w:val="00884E95"/>
    <w:rsid w:val="00891879"/>
    <w:rsid w:val="008C08E8"/>
    <w:rsid w:val="008D4E76"/>
    <w:rsid w:val="008D6D63"/>
    <w:rsid w:val="008E2A18"/>
    <w:rsid w:val="008F5779"/>
    <w:rsid w:val="00903A0F"/>
    <w:rsid w:val="009169E2"/>
    <w:rsid w:val="009348D6"/>
    <w:rsid w:val="00954886"/>
    <w:rsid w:val="009762D9"/>
    <w:rsid w:val="00985FA8"/>
    <w:rsid w:val="00987689"/>
    <w:rsid w:val="009A65EA"/>
    <w:rsid w:val="009B7A16"/>
    <w:rsid w:val="009C7C36"/>
    <w:rsid w:val="009D327B"/>
    <w:rsid w:val="00A31FF5"/>
    <w:rsid w:val="00A32D33"/>
    <w:rsid w:val="00A646C0"/>
    <w:rsid w:val="00A663E6"/>
    <w:rsid w:val="00A73CFB"/>
    <w:rsid w:val="00A769D7"/>
    <w:rsid w:val="00AC3E4E"/>
    <w:rsid w:val="00AC6C85"/>
    <w:rsid w:val="00AD1A23"/>
    <w:rsid w:val="00AE136E"/>
    <w:rsid w:val="00B24B13"/>
    <w:rsid w:val="00B32D90"/>
    <w:rsid w:val="00B36806"/>
    <w:rsid w:val="00B445B6"/>
    <w:rsid w:val="00B713E4"/>
    <w:rsid w:val="00B8585C"/>
    <w:rsid w:val="00B964F5"/>
    <w:rsid w:val="00BA123B"/>
    <w:rsid w:val="00BA7C04"/>
    <w:rsid w:val="00BB535B"/>
    <w:rsid w:val="00BC1812"/>
    <w:rsid w:val="00BD203D"/>
    <w:rsid w:val="00BD2B8F"/>
    <w:rsid w:val="00BD66D8"/>
    <w:rsid w:val="00BF2C24"/>
    <w:rsid w:val="00BF5E96"/>
    <w:rsid w:val="00C312B8"/>
    <w:rsid w:val="00C41A78"/>
    <w:rsid w:val="00C43240"/>
    <w:rsid w:val="00C47376"/>
    <w:rsid w:val="00C630DF"/>
    <w:rsid w:val="00C75861"/>
    <w:rsid w:val="00C76281"/>
    <w:rsid w:val="00C8018D"/>
    <w:rsid w:val="00C859A5"/>
    <w:rsid w:val="00CA2F67"/>
    <w:rsid w:val="00CB4D02"/>
    <w:rsid w:val="00CD2178"/>
    <w:rsid w:val="00CD76FB"/>
    <w:rsid w:val="00CF04A7"/>
    <w:rsid w:val="00CF3AC2"/>
    <w:rsid w:val="00CF66D7"/>
    <w:rsid w:val="00D00481"/>
    <w:rsid w:val="00D07F3E"/>
    <w:rsid w:val="00D1113D"/>
    <w:rsid w:val="00D14667"/>
    <w:rsid w:val="00D14A11"/>
    <w:rsid w:val="00D355D1"/>
    <w:rsid w:val="00D36BF4"/>
    <w:rsid w:val="00D4664B"/>
    <w:rsid w:val="00D61FA1"/>
    <w:rsid w:val="00D621E7"/>
    <w:rsid w:val="00D65AEE"/>
    <w:rsid w:val="00D65B43"/>
    <w:rsid w:val="00D82334"/>
    <w:rsid w:val="00DA0139"/>
    <w:rsid w:val="00DD1832"/>
    <w:rsid w:val="00DD7064"/>
    <w:rsid w:val="00E138A7"/>
    <w:rsid w:val="00E222D5"/>
    <w:rsid w:val="00E22895"/>
    <w:rsid w:val="00E30C1A"/>
    <w:rsid w:val="00E30E9B"/>
    <w:rsid w:val="00E33FC0"/>
    <w:rsid w:val="00E4517F"/>
    <w:rsid w:val="00E64B14"/>
    <w:rsid w:val="00E72933"/>
    <w:rsid w:val="00E76302"/>
    <w:rsid w:val="00E81369"/>
    <w:rsid w:val="00E82DB4"/>
    <w:rsid w:val="00E85784"/>
    <w:rsid w:val="00E871BE"/>
    <w:rsid w:val="00E95AE9"/>
    <w:rsid w:val="00EC56E7"/>
    <w:rsid w:val="00ED2AA4"/>
    <w:rsid w:val="00EE626E"/>
    <w:rsid w:val="00F17302"/>
    <w:rsid w:val="00F23283"/>
    <w:rsid w:val="00F31F88"/>
    <w:rsid w:val="00F43A41"/>
    <w:rsid w:val="00F57B3B"/>
    <w:rsid w:val="00F6720D"/>
    <w:rsid w:val="00F975E2"/>
    <w:rsid w:val="00FA1D75"/>
    <w:rsid w:val="00FA2D6F"/>
    <w:rsid w:val="00FA6DF9"/>
    <w:rsid w:val="00FA7C68"/>
    <w:rsid w:val="00FB475D"/>
    <w:rsid w:val="00FC01CE"/>
    <w:rsid w:val="00FD30D0"/>
    <w:rsid w:val="00FE168A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46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A646C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646C0"/>
    <w:rPr>
      <w:rFonts w:cs="Times New Roman"/>
    </w:rPr>
  </w:style>
  <w:style w:type="character" w:styleId="a5">
    <w:name w:val="Hyperlink"/>
    <w:basedOn w:val="a0"/>
    <w:uiPriority w:val="99"/>
    <w:rsid w:val="00A646C0"/>
    <w:rPr>
      <w:rFonts w:cs="Times New Roman"/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rsid w:val="00A646C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A646C0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D4E76"/>
    <w:pPr>
      <w:ind w:firstLineChars="200" w:firstLine="420"/>
    </w:pPr>
  </w:style>
  <w:style w:type="paragraph" w:styleId="a8">
    <w:name w:val="header"/>
    <w:basedOn w:val="a"/>
    <w:link w:val="Char0"/>
    <w:uiPriority w:val="99"/>
    <w:rsid w:val="00ED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locked/>
    <w:rsid w:val="00ED2AA4"/>
    <w:rPr>
      <w:rFonts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ED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locked/>
    <w:rsid w:val="00ED2AA4"/>
    <w:rPr>
      <w:rFonts w:cs="Times New Roman"/>
      <w:sz w:val="18"/>
      <w:szCs w:val="18"/>
    </w:rPr>
  </w:style>
  <w:style w:type="paragraph" w:styleId="aa">
    <w:name w:val="Plain Text"/>
    <w:basedOn w:val="a"/>
    <w:link w:val="Char2"/>
    <w:uiPriority w:val="99"/>
    <w:semiHidden/>
    <w:rsid w:val="00D61FA1"/>
    <w:pPr>
      <w:jc w:val="left"/>
    </w:pPr>
    <w:rPr>
      <w:rFonts w:hAnsi="Courier New" w:cs="Courier New"/>
      <w:szCs w:val="21"/>
    </w:rPr>
  </w:style>
  <w:style w:type="character" w:customStyle="1" w:styleId="Char2">
    <w:name w:val="纯文本 Char"/>
    <w:basedOn w:val="a0"/>
    <w:link w:val="aa"/>
    <w:uiPriority w:val="99"/>
    <w:semiHidden/>
    <w:locked/>
    <w:rsid w:val="00D61FA1"/>
    <w:rPr>
      <w:rFonts w:ascii="Calibri" w:eastAsia="宋体" w:hAnsi="Courier New" w:cs="Courier New"/>
      <w:sz w:val="21"/>
      <w:szCs w:val="21"/>
    </w:rPr>
  </w:style>
  <w:style w:type="paragraph" w:styleId="ab">
    <w:name w:val="Date"/>
    <w:basedOn w:val="a"/>
    <w:next w:val="a"/>
    <w:link w:val="Char3"/>
    <w:uiPriority w:val="99"/>
    <w:rsid w:val="00A32D33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176F96"/>
  </w:style>
  <w:style w:type="paragraph" w:customStyle="1" w:styleId="Ac">
    <w:name w:val="正文 A"/>
    <w:uiPriority w:val="99"/>
    <w:rsid w:val="00A32D3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numbering" w:customStyle="1" w:styleId="List20">
    <w:name w:val="List 20"/>
    <w:rsid w:val="00176F96"/>
    <w:pPr>
      <w:numPr>
        <w:numId w:val="107"/>
      </w:numPr>
    </w:pPr>
  </w:style>
  <w:style w:type="numbering" w:customStyle="1" w:styleId="List30">
    <w:name w:val="List 30"/>
    <w:rsid w:val="00176F96"/>
    <w:pPr>
      <w:numPr>
        <w:numId w:val="108"/>
      </w:numPr>
    </w:pPr>
  </w:style>
  <w:style w:type="numbering" w:customStyle="1" w:styleId="List15">
    <w:name w:val="List 15"/>
    <w:rsid w:val="00176F96"/>
    <w:pPr>
      <w:numPr>
        <w:numId w:val="109"/>
      </w:numPr>
    </w:pPr>
  </w:style>
  <w:style w:type="numbering" w:customStyle="1" w:styleId="41">
    <w:name w:val="列表 41"/>
    <w:rsid w:val="00176F96"/>
    <w:pPr>
      <w:numPr>
        <w:numId w:val="110"/>
      </w:numPr>
    </w:pPr>
  </w:style>
  <w:style w:type="numbering" w:customStyle="1" w:styleId="List21">
    <w:name w:val="List 21"/>
    <w:rsid w:val="00176F96"/>
    <w:pPr>
      <w:numPr>
        <w:numId w:val="111"/>
      </w:numPr>
    </w:pPr>
  </w:style>
  <w:style w:type="numbering" w:customStyle="1" w:styleId="List26">
    <w:name w:val="List 26"/>
    <w:rsid w:val="00176F96"/>
    <w:pPr>
      <w:numPr>
        <w:numId w:val="112"/>
      </w:numPr>
    </w:pPr>
  </w:style>
  <w:style w:type="numbering" w:customStyle="1" w:styleId="List17">
    <w:name w:val="List 17"/>
    <w:rsid w:val="00176F96"/>
    <w:pPr>
      <w:numPr>
        <w:numId w:val="84"/>
      </w:numPr>
    </w:pPr>
  </w:style>
  <w:style w:type="numbering" w:customStyle="1" w:styleId="List9">
    <w:name w:val="List 9"/>
    <w:rsid w:val="00176F96"/>
    <w:pPr>
      <w:numPr>
        <w:numId w:val="113"/>
      </w:numPr>
    </w:pPr>
  </w:style>
  <w:style w:type="numbering" w:customStyle="1" w:styleId="List11">
    <w:name w:val="List 11"/>
    <w:rsid w:val="00176F96"/>
    <w:pPr>
      <w:numPr>
        <w:numId w:val="114"/>
      </w:numPr>
    </w:pPr>
  </w:style>
  <w:style w:type="numbering" w:customStyle="1" w:styleId="List28">
    <w:name w:val="List 28"/>
    <w:rsid w:val="00176F96"/>
    <w:pPr>
      <w:numPr>
        <w:numId w:val="106"/>
      </w:numPr>
    </w:pPr>
  </w:style>
  <w:style w:type="numbering" w:customStyle="1" w:styleId="List31">
    <w:name w:val="List 31"/>
    <w:rsid w:val="00176F96"/>
    <w:pPr>
      <w:numPr>
        <w:numId w:val="115"/>
      </w:numPr>
    </w:pPr>
  </w:style>
  <w:style w:type="numbering" w:customStyle="1" w:styleId="List10">
    <w:name w:val="List 10"/>
    <w:rsid w:val="00176F96"/>
    <w:pPr>
      <w:numPr>
        <w:numId w:val="116"/>
      </w:numPr>
    </w:pPr>
  </w:style>
  <w:style w:type="numbering" w:customStyle="1" w:styleId="List13">
    <w:name w:val="List 13"/>
    <w:rsid w:val="00176F96"/>
    <w:pPr>
      <w:numPr>
        <w:numId w:val="117"/>
      </w:numPr>
    </w:pPr>
  </w:style>
  <w:style w:type="numbering" w:customStyle="1" w:styleId="21">
    <w:name w:val="列表 21"/>
    <w:rsid w:val="00176F96"/>
    <w:pPr>
      <w:numPr>
        <w:numId w:val="22"/>
      </w:numPr>
    </w:pPr>
  </w:style>
  <w:style w:type="numbering" w:customStyle="1" w:styleId="31">
    <w:name w:val="列表 31"/>
    <w:rsid w:val="00176F96"/>
    <w:pPr>
      <w:numPr>
        <w:numId w:val="118"/>
      </w:numPr>
    </w:pPr>
  </w:style>
  <w:style w:type="numbering" w:customStyle="1" w:styleId="List25">
    <w:name w:val="List 25"/>
    <w:rsid w:val="00176F96"/>
    <w:pPr>
      <w:numPr>
        <w:numId w:val="119"/>
      </w:numPr>
    </w:pPr>
  </w:style>
  <w:style w:type="numbering" w:customStyle="1" w:styleId="List1">
    <w:name w:val="List 1"/>
    <w:rsid w:val="00176F96"/>
    <w:pPr>
      <w:numPr>
        <w:numId w:val="16"/>
      </w:numPr>
    </w:pPr>
  </w:style>
  <w:style w:type="numbering" w:customStyle="1" w:styleId="List6">
    <w:name w:val="List 6"/>
    <w:rsid w:val="00176F96"/>
    <w:pPr>
      <w:numPr>
        <w:numId w:val="120"/>
      </w:numPr>
    </w:pPr>
  </w:style>
  <w:style w:type="numbering" w:customStyle="1" w:styleId="List14">
    <w:name w:val="List 14"/>
    <w:rsid w:val="00176F96"/>
    <w:pPr>
      <w:numPr>
        <w:numId w:val="73"/>
      </w:numPr>
    </w:pPr>
  </w:style>
  <w:style w:type="numbering" w:customStyle="1" w:styleId="List27">
    <w:name w:val="List 27"/>
    <w:rsid w:val="00176F96"/>
    <w:pPr>
      <w:numPr>
        <w:numId w:val="121"/>
      </w:numPr>
    </w:pPr>
  </w:style>
  <w:style w:type="numbering" w:customStyle="1" w:styleId="List12">
    <w:name w:val="List 12"/>
    <w:rsid w:val="00176F96"/>
    <w:pPr>
      <w:numPr>
        <w:numId w:val="69"/>
      </w:numPr>
    </w:pPr>
  </w:style>
  <w:style w:type="numbering" w:customStyle="1" w:styleId="List29">
    <w:name w:val="List 29"/>
    <w:rsid w:val="00176F96"/>
    <w:pPr>
      <w:numPr>
        <w:numId w:val="122"/>
      </w:numPr>
    </w:pPr>
  </w:style>
  <w:style w:type="numbering" w:customStyle="1" w:styleId="List23">
    <w:name w:val="List 23"/>
    <w:rsid w:val="00176F96"/>
    <w:pPr>
      <w:numPr>
        <w:numId w:val="98"/>
      </w:numPr>
    </w:pPr>
  </w:style>
  <w:style w:type="numbering" w:customStyle="1" w:styleId="List0">
    <w:name w:val="List 0"/>
    <w:rsid w:val="00176F96"/>
    <w:pPr>
      <w:numPr>
        <w:numId w:val="123"/>
      </w:numPr>
    </w:pPr>
  </w:style>
  <w:style w:type="numbering" w:customStyle="1" w:styleId="List19">
    <w:name w:val="List 19"/>
    <w:rsid w:val="00176F96"/>
    <w:pPr>
      <w:numPr>
        <w:numId w:val="124"/>
      </w:numPr>
    </w:pPr>
  </w:style>
  <w:style w:type="numbering" w:customStyle="1" w:styleId="List8">
    <w:name w:val="List 8"/>
    <w:rsid w:val="00176F96"/>
    <w:pPr>
      <w:numPr>
        <w:numId w:val="125"/>
      </w:numPr>
    </w:pPr>
  </w:style>
  <w:style w:type="numbering" w:customStyle="1" w:styleId="List16">
    <w:name w:val="List 16"/>
    <w:rsid w:val="00176F96"/>
    <w:pPr>
      <w:numPr>
        <w:numId w:val="126"/>
      </w:numPr>
    </w:pPr>
  </w:style>
  <w:style w:type="numbering" w:customStyle="1" w:styleId="List22">
    <w:name w:val="List 22"/>
    <w:rsid w:val="00176F96"/>
    <w:pPr>
      <w:numPr>
        <w:numId w:val="127"/>
      </w:numPr>
    </w:pPr>
  </w:style>
  <w:style w:type="numbering" w:customStyle="1" w:styleId="51">
    <w:name w:val="列表 51"/>
    <w:rsid w:val="00176F96"/>
    <w:pPr>
      <w:numPr>
        <w:numId w:val="42"/>
      </w:numPr>
    </w:pPr>
  </w:style>
  <w:style w:type="numbering" w:customStyle="1" w:styleId="List7">
    <w:name w:val="List 7"/>
    <w:rsid w:val="00176F96"/>
    <w:pPr>
      <w:numPr>
        <w:numId w:val="61"/>
      </w:numPr>
    </w:pPr>
  </w:style>
  <w:style w:type="numbering" w:customStyle="1" w:styleId="List24">
    <w:name w:val="List 24"/>
    <w:rsid w:val="00176F96"/>
    <w:pPr>
      <w:numPr>
        <w:numId w:val="128"/>
      </w:numPr>
    </w:pPr>
  </w:style>
  <w:style w:type="table" w:styleId="ad">
    <w:name w:val="Table Grid"/>
    <w:basedOn w:val="a1"/>
    <w:locked/>
    <w:rsid w:val="00E22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DF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brrchina@china-sag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633</Words>
  <Characters>3613</Characters>
  <Application>Microsoft Office Word</Application>
  <DocSecurity>0</DocSecurity>
  <Lines>30</Lines>
  <Paragraphs>8</Paragraphs>
  <ScaleCrop>false</ScaleCrop>
  <Company>WwW.YlmF.CoM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崔家为|Jay Cui</dc:creator>
  <cp:lastModifiedBy>微软用户</cp:lastModifiedBy>
  <cp:revision>17</cp:revision>
  <cp:lastPrinted>2014-01-14T05:25:00Z</cp:lastPrinted>
  <dcterms:created xsi:type="dcterms:W3CDTF">2015-09-15T09:24:00Z</dcterms:created>
  <dcterms:modified xsi:type="dcterms:W3CDTF">2016-04-21T07:00:00Z</dcterms:modified>
</cp:coreProperties>
</file>